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0AAFF" w14:textId="38B2E281" w:rsidR="00C5205E" w:rsidRPr="006433D1" w:rsidRDefault="00C5205E">
      <w:pPr>
        <w:pStyle w:val="UVBenennung"/>
        <w:ind w:left="993" w:hanging="993"/>
        <w:rPr>
          <w:rFonts w:ascii="Arial" w:hAnsi="Arial"/>
          <w:sz w:val="22"/>
          <w:szCs w:val="22"/>
        </w:rPr>
      </w:pPr>
      <w:r w:rsidRPr="006433D1">
        <w:rPr>
          <w:rFonts w:ascii="Arial" w:hAnsi="Arial"/>
          <w:sz w:val="22"/>
          <w:szCs w:val="22"/>
        </w:rPr>
        <w:t>UV 10.3:</w:t>
      </w:r>
      <w:r w:rsidRPr="006433D1">
        <w:rPr>
          <w:rFonts w:ascii="Arial" w:hAnsi="Arial"/>
          <w:sz w:val="22"/>
          <w:szCs w:val="22"/>
        </w:rPr>
        <w:tab/>
        <w:t xml:space="preserve">Reaktionen von sauren mit alkalischen Lösungen (ca. </w:t>
      </w:r>
      <w:r w:rsidR="009321FC" w:rsidRPr="006433D1">
        <w:rPr>
          <w:rFonts w:ascii="Arial" w:hAnsi="Arial"/>
          <w:sz w:val="22"/>
          <w:szCs w:val="22"/>
        </w:rPr>
        <w:t>9</w:t>
      </w:r>
      <w:r w:rsidR="00EE4DA7">
        <w:rPr>
          <w:rFonts w:ascii="Arial" w:hAnsi="Arial"/>
          <w:sz w:val="22"/>
          <w:szCs w:val="22"/>
        </w:rPr>
        <w:t xml:space="preserve"> </w:t>
      </w:r>
      <w:proofErr w:type="spellStart"/>
      <w:r w:rsidR="00EE4DA7">
        <w:rPr>
          <w:rFonts w:ascii="Arial" w:hAnsi="Arial"/>
          <w:sz w:val="22"/>
          <w:szCs w:val="22"/>
        </w:rPr>
        <w:t>Ustd</w:t>
      </w:r>
      <w:proofErr w:type="spellEnd"/>
      <w:r w:rsidR="00EE4DA7">
        <w:rPr>
          <w:rFonts w:ascii="Arial" w:hAnsi="Arial"/>
          <w:sz w:val="22"/>
          <w:szCs w:val="22"/>
        </w:rPr>
        <w:t>.</w:t>
      </w:r>
      <w:r w:rsidRPr="006433D1">
        <w:rPr>
          <w:rFonts w:ascii="Arial" w:hAnsi="Arial"/>
          <w:sz w:val="22"/>
          <w:szCs w:val="22"/>
        </w:rPr>
        <w:t>)</w:t>
      </w:r>
    </w:p>
    <w:tbl>
      <w:tblPr>
        <w:tblW w:w="14327" w:type="dxa"/>
        <w:tblInd w:w="-55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2640"/>
        <w:gridCol w:w="4451"/>
        <w:gridCol w:w="7236"/>
      </w:tblGrid>
      <w:tr w:rsidR="00C5205E" w:rsidRPr="006433D1" w14:paraId="772FBAEF" w14:textId="77777777" w:rsidTr="00642A50">
        <w:trPr>
          <w:cantSplit/>
          <w:trHeight w:val="632"/>
          <w:tblHeader/>
        </w:trPr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14:paraId="552CB7CD" w14:textId="77777777" w:rsidR="00C5205E" w:rsidRPr="006433D1" w:rsidRDefault="00C5205E">
            <w:pPr>
              <w:pStyle w:val="einzug-1"/>
              <w:tabs>
                <w:tab w:val="left" w:pos="708"/>
              </w:tabs>
              <w:spacing w:before="60" w:after="60"/>
              <w:ind w:left="99"/>
              <w:rPr>
                <w:rFonts w:ascii="Arial" w:hAnsi="Arial" w:cs="Arial"/>
                <w:sz w:val="22"/>
                <w:szCs w:val="22"/>
              </w:rPr>
            </w:pPr>
            <w:r w:rsidRPr="006433D1">
              <w:rPr>
                <w:rFonts w:ascii="Arial" w:hAnsi="Arial" w:cs="Arial"/>
                <w:b/>
                <w:sz w:val="22"/>
                <w:szCs w:val="22"/>
              </w:rPr>
              <w:t>Fragestellung</w:t>
            </w:r>
          </w:p>
        </w:tc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14:paraId="2F941209" w14:textId="77777777" w:rsidR="00C5205E" w:rsidRPr="006433D1" w:rsidRDefault="00C5205E">
            <w:pPr>
              <w:pStyle w:val="einzug-1"/>
              <w:tabs>
                <w:tab w:val="left" w:pos="708"/>
              </w:tabs>
              <w:spacing w:before="60" w:after="60"/>
              <w:ind w:left="99"/>
              <w:rPr>
                <w:rFonts w:ascii="Arial" w:hAnsi="Arial" w:cs="Arial"/>
                <w:sz w:val="22"/>
                <w:szCs w:val="22"/>
              </w:rPr>
            </w:pPr>
            <w:r w:rsidRPr="006433D1">
              <w:rPr>
                <w:rFonts w:ascii="Arial" w:hAnsi="Arial" w:cs="Arial"/>
                <w:b/>
                <w:sz w:val="22"/>
                <w:szCs w:val="22"/>
              </w:rPr>
              <w:t>Inhaltsfeld</w:t>
            </w:r>
          </w:p>
          <w:p w14:paraId="5E849F96" w14:textId="77777777" w:rsidR="00C5205E" w:rsidRPr="006433D1" w:rsidRDefault="00C5205E">
            <w:pPr>
              <w:pStyle w:val="einzug-1"/>
              <w:tabs>
                <w:tab w:val="left" w:pos="708"/>
              </w:tabs>
              <w:spacing w:before="60" w:after="60"/>
              <w:ind w:left="99"/>
              <w:rPr>
                <w:rFonts w:ascii="Arial" w:hAnsi="Arial" w:cs="Arial"/>
                <w:sz w:val="22"/>
                <w:szCs w:val="22"/>
              </w:rPr>
            </w:pPr>
            <w:r w:rsidRPr="006433D1">
              <w:rPr>
                <w:rFonts w:ascii="Arial" w:hAnsi="Arial" w:cs="Arial"/>
                <w:b/>
                <w:sz w:val="22"/>
                <w:szCs w:val="22"/>
              </w:rPr>
              <w:t xml:space="preserve">Inhaltliche Schwerpunkte 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0EB1FCD" w14:textId="77777777" w:rsidR="00C5205E" w:rsidRPr="006433D1" w:rsidRDefault="00C5205E">
            <w:pPr>
              <w:pStyle w:val="einzug-1"/>
              <w:tabs>
                <w:tab w:val="left" w:pos="708"/>
              </w:tabs>
              <w:spacing w:before="60" w:after="60"/>
              <w:ind w:left="99"/>
              <w:rPr>
                <w:rFonts w:ascii="Arial" w:hAnsi="Arial" w:cs="Arial"/>
                <w:sz w:val="22"/>
                <w:szCs w:val="22"/>
              </w:rPr>
            </w:pPr>
            <w:r w:rsidRPr="006433D1">
              <w:rPr>
                <w:rFonts w:ascii="Arial" w:hAnsi="Arial" w:cs="Arial"/>
                <w:b/>
                <w:sz w:val="22"/>
                <w:szCs w:val="22"/>
              </w:rPr>
              <w:t xml:space="preserve">Schwerpunkte </w:t>
            </w:r>
            <w:r w:rsidR="001800B4" w:rsidRPr="006433D1">
              <w:rPr>
                <w:rFonts w:ascii="Arial" w:hAnsi="Arial" w:cs="Arial"/>
                <w:b/>
                <w:sz w:val="22"/>
                <w:szCs w:val="22"/>
              </w:rPr>
              <w:t xml:space="preserve">der </w:t>
            </w:r>
            <w:r w:rsidRPr="006433D1">
              <w:rPr>
                <w:rFonts w:ascii="Arial" w:hAnsi="Arial" w:cs="Arial"/>
                <w:b/>
                <w:sz w:val="22"/>
                <w:szCs w:val="22"/>
              </w:rPr>
              <w:t>Kompetenzentwicklung</w:t>
            </w:r>
          </w:p>
        </w:tc>
      </w:tr>
      <w:tr w:rsidR="00C5205E" w:rsidRPr="006433D1" w14:paraId="1AFBCFFB" w14:textId="77777777" w:rsidTr="00642A50">
        <w:trPr>
          <w:cantSplit/>
          <w:trHeight w:val="165"/>
        </w:trPr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0CA5E9C" w14:textId="4D152112" w:rsidR="00C5205E" w:rsidRPr="006433D1" w:rsidRDefault="00C5205E" w:rsidP="006433D1">
            <w:pPr>
              <w:pStyle w:val="UVFragestellung"/>
              <w:rPr>
                <w:rFonts w:ascii="Arial" w:hAnsi="Arial"/>
                <w:sz w:val="22"/>
                <w:szCs w:val="22"/>
              </w:rPr>
            </w:pPr>
            <w:r w:rsidRPr="006433D1">
              <w:rPr>
                <w:rFonts w:ascii="Arial" w:hAnsi="Arial"/>
                <w:sz w:val="22"/>
                <w:szCs w:val="22"/>
              </w:rPr>
              <w:t>Wie reagieren saure und alkalische Lösungen miteinander?</w:t>
            </w:r>
          </w:p>
        </w:tc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E9C36C7" w14:textId="77777777" w:rsidR="00C5205E" w:rsidRPr="006433D1" w:rsidRDefault="00C5205E">
            <w:pPr>
              <w:pStyle w:val="UVIF-Titel"/>
              <w:rPr>
                <w:rFonts w:ascii="Arial" w:hAnsi="Arial"/>
                <w:sz w:val="22"/>
                <w:szCs w:val="22"/>
              </w:rPr>
            </w:pPr>
            <w:r w:rsidRPr="006433D1">
              <w:rPr>
                <w:rFonts w:ascii="Arial" w:hAnsi="Arial"/>
                <w:sz w:val="22"/>
                <w:szCs w:val="22"/>
              </w:rPr>
              <w:t>IF9:</w:t>
            </w:r>
            <w:r w:rsidRPr="006433D1">
              <w:rPr>
                <w:rFonts w:ascii="Arial" w:hAnsi="Arial"/>
                <w:sz w:val="22"/>
                <w:szCs w:val="22"/>
              </w:rPr>
              <w:tab/>
              <w:t>Saure und alkalische Lösungen</w:t>
            </w:r>
          </w:p>
          <w:p w14:paraId="09EE3B4D" w14:textId="77777777" w:rsidR="00C5205E" w:rsidRPr="006433D1" w:rsidRDefault="00C5205E" w:rsidP="006433D1">
            <w:pPr>
              <w:pStyle w:val="UVISP"/>
              <w:numPr>
                <w:ilvl w:val="0"/>
                <w:numId w:val="4"/>
              </w:numPr>
              <w:spacing w:before="120" w:after="0"/>
              <w:ind w:left="805" w:hanging="357"/>
              <w:contextualSpacing w:val="0"/>
              <w:rPr>
                <w:rFonts w:ascii="Arial" w:hAnsi="Arial"/>
                <w:sz w:val="22"/>
                <w:szCs w:val="22"/>
              </w:rPr>
            </w:pPr>
            <w:r w:rsidRPr="006433D1">
              <w:rPr>
                <w:rFonts w:ascii="Arial" w:hAnsi="Arial"/>
                <w:sz w:val="22"/>
                <w:szCs w:val="22"/>
              </w:rPr>
              <w:t>Neutralisation und Salzbildung</w:t>
            </w:r>
          </w:p>
          <w:p w14:paraId="1365A5A2" w14:textId="77777777" w:rsidR="00C5205E" w:rsidRPr="006433D1" w:rsidRDefault="00C5205E" w:rsidP="006433D1">
            <w:pPr>
              <w:pStyle w:val="UVISP"/>
              <w:numPr>
                <w:ilvl w:val="0"/>
                <w:numId w:val="4"/>
              </w:numPr>
              <w:spacing w:before="120" w:after="0"/>
              <w:ind w:left="805" w:hanging="357"/>
              <w:contextualSpacing w:val="0"/>
              <w:rPr>
                <w:rFonts w:ascii="Arial" w:hAnsi="Arial"/>
                <w:sz w:val="22"/>
                <w:szCs w:val="22"/>
              </w:rPr>
            </w:pPr>
            <w:r w:rsidRPr="006433D1">
              <w:rPr>
                <w:rFonts w:ascii="Arial" w:hAnsi="Arial"/>
                <w:sz w:val="22"/>
                <w:szCs w:val="22"/>
              </w:rPr>
              <w:t>einfache stöchiometrische Berechnungen: Stoffmenge, Stoffmengenkonzentration</w:t>
            </w:r>
          </w:p>
          <w:p w14:paraId="3D8FF538" w14:textId="77777777" w:rsidR="00C5205E" w:rsidRPr="006433D1" w:rsidRDefault="00C5205E" w:rsidP="006433D1">
            <w:pPr>
              <w:pStyle w:val="UVISP"/>
              <w:numPr>
                <w:ilvl w:val="0"/>
                <w:numId w:val="4"/>
              </w:numPr>
              <w:spacing w:before="120" w:after="0"/>
              <w:ind w:left="805" w:hanging="357"/>
              <w:contextualSpacing w:val="0"/>
              <w:rPr>
                <w:rFonts w:ascii="Arial" w:hAnsi="Arial"/>
                <w:sz w:val="22"/>
                <w:szCs w:val="22"/>
              </w:rPr>
            </w:pPr>
            <w:r w:rsidRPr="006433D1">
              <w:rPr>
                <w:rFonts w:ascii="Arial" w:hAnsi="Arial"/>
                <w:sz w:val="22"/>
                <w:szCs w:val="22"/>
              </w:rPr>
              <w:t>Protonenabgabe und -aufnahme an einfachen Beispielen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BF361E" w14:textId="77777777" w:rsidR="00C5205E" w:rsidRPr="006433D1" w:rsidRDefault="00C5205E">
            <w:pPr>
              <w:pStyle w:val="UVKEfront"/>
              <w:rPr>
                <w:rFonts w:ascii="Arial" w:hAnsi="Arial"/>
                <w:sz w:val="22"/>
                <w:szCs w:val="22"/>
              </w:rPr>
            </w:pPr>
            <w:r w:rsidRPr="006433D1">
              <w:rPr>
                <w:rFonts w:ascii="Arial" w:hAnsi="Arial"/>
                <w:sz w:val="22"/>
                <w:szCs w:val="22"/>
              </w:rPr>
              <w:t>UF3</w:t>
            </w:r>
            <w:r w:rsidRPr="006433D1">
              <w:rPr>
                <w:rFonts w:ascii="Arial" w:hAnsi="Arial"/>
                <w:sz w:val="22"/>
                <w:szCs w:val="22"/>
              </w:rPr>
              <w:tab/>
              <w:t>Ordnung und Systematisierung</w:t>
            </w:r>
          </w:p>
          <w:p w14:paraId="008BEF66" w14:textId="77777777" w:rsidR="00C5205E" w:rsidRPr="006433D1" w:rsidRDefault="00C5205E">
            <w:pPr>
              <w:pStyle w:val="UVKEfacette"/>
              <w:numPr>
                <w:ilvl w:val="0"/>
                <w:numId w:val="2"/>
              </w:numPr>
              <w:ind w:left="369" w:hanging="284"/>
              <w:rPr>
                <w:rFonts w:ascii="Arial" w:hAnsi="Arial"/>
                <w:sz w:val="22"/>
                <w:szCs w:val="22"/>
              </w:rPr>
            </w:pPr>
            <w:r w:rsidRPr="006433D1">
              <w:rPr>
                <w:rFonts w:ascii="Arial" w:hAnsi="Arial"/>
                <w:sz w:val="22"/>
                <w:szCs w:val="22"/>
              </w:rPr>
              <w:t>Systematisieren chemischer Sachverhalte und Zuordnung zentraler chemischer Konzepte</w:t>
            </w:r>
          </w:p>
          <w:p w14:paraId="136BCF02" w14:textId="77777777" w:rsidR="00C5205E" w:rsidRPr="006433D1" w:rsidRDefault="00C5205E">
            <w:pPr>
              <w:pStyle w:val="UVKEListe"/>
              <w:rPr>
                <w:rFonts w:ascii="Arial" w:hAnsi="Arial"/>
                <w:sz w:val="22"/>
                <w:szCs w:val="22"/>
              </w:rPr>
            </w:pPr>
            <w:r w:rsidRPr="006433D1">
              <w:rPr>
                <w:rFonts w:ascii="Arial" w:hAnsi="Arial"/>
                <w:sz w:val="22"/>
                <w:szCs w:val="22"/>
              </w:rPr>
              <w:t>E3</w:t>
            </w:r>
            <w:r w:rsidRPr="006433D1">
              <w:rPr>
                <w:rFonts w:ascii="Arial" w:hAnsi="Arial"/>
                <w:sz w:val="22"/>
                <w:szCs w:val="22"/>
              </w:rPr>
              <w:tab/>
              <w:t>Vermutung und Hypothese</w:t>
            </w:r>
          </w:p>
          <w:p w14:paraId="29F146FC" w14:textId="77777777" w:rsidR="00C5205E" w:rsidRPr="006433D1" w:rsidRDefault="00C5205E">
            <w:pPr>
              <w:pStyle w:val="UVKEfacette"/>
              <w:numPr>
                <w:ilvl w:val="0"/>
                <w:numId w:val="2"/>
              </w:numPr>
              <w:ind w:left="369" w:hanging="284"/>
              <w:rPr>
                <w:rFonts w:ascii="Arial" w:hAnsi="Arial"/>
                <w:sz w:val="22"/>
                <w:szCs w:val="22"/>
              </w:rPr>
            </w:pPr>
            <w:r w:rsidRPr="006433D1">
              <w:rPr>
                <w:rFonts w:ascii="Arial" w:hAnsi="Arial"/>
                <w:sz w:val="22"/>
                <w:szCs w:val="22"/>
              </w:rPr>
              <w:t>Formulieren von überprüfbaren Hypothesen zur Klärung von chemischen Fragestellungen. Angabe von Möglichkeiten zur Überprüfung der Hypothesen</w:t>
            </w:r>
          </w:p>
          <w:p w14:paraId="283D0CEC" w14:textId="77777777" w:rsidR="00C5205E" w:rsidRPr="006433D1" w:rsidRDefault="00C5205E">
            <w:pPr>
              <w:pStyle w:val="UVKEListe"/>
              <w:rPr>
                <w:rFonts w:ascii="Arial" w:hAnsi="Arial"/>
                <w:sz w:val="22"/>
                <w:szCs w:val="22"/>
              </w:rPr>
            </w:pPr>
            <w:r w:rsidRPr="006433D1">
              <w:rPr>
                <w:rFonts w:ascii="Arial" w:hAnsi="Arial"/>
                <w:sz w:val="22"/>
                <w:szCs w:val="22"/>
              </w:rPr>
              <w:t>E4</w:t>
            </w:r>
            <w:r w:rsidRPr="006433D1">
              <w:rPr>
                <w:rFonts w:ascii="Arial" w:hAnsi="Arial"/>
                <w:sz w:val="22"/>
                <w:szCs w:val="22"/>
              </w:rPr>
              <w:tab/>
              <w:t>Untersuchung und Experiment</w:t>
            </w:r>
          </w:p>
          <w:p w14:paraId="492593FC" w14:textId="77777777" w:rsidR="00C5205E" w:rsidRPr="006433D1" w:rsidRDefault="00C5205E">
            <w:pPr>
              <w:pStyle w:val="UVKEfacette"/>
              <w:numPr>
                <w:ilvl w:val="0"/>
                <w:numId w:val="2"/>
              </w:numPr>
              <w:ind w:left="369" w:hanging="284"/>
              <w:rPr>
                <w:rFonts w:ascii="Arial" w:hAnsi="Arial"/>
                <w:sz w:val="22"/>
                <w:szCs w:val="22"/>
              </w:rPr>
            </w:pPr>
            <w:r w:rsidRPr="006433D1">
              <w:rPr>
                <w:rFonts w:ascii="Arial" w:hAnsi="Arial"/>
                <w:sz w:val="22"/>
                <w:szCs w:val="22"/>
              </w:rPr>
              <w:t>Planen, Durchführen und Beobachten von Experi</w:t>
            </w:r>
            <w:r w:rsidRPr="006433D1">
              <w:rPr>
                <w:rFonts w:ascii="Arial" w:hAnsi="Arial"/>
                <w:sz w:val="22"/>
                <w:szCs w:val="22"/>
              </w:rPr>
              <w:softHyphen/>
              <w:t>menten zur Beantwortung der Hypo</w:t>
            </w:r>
            <w:r w:rsidRPr="006433D1">
              <w:rPr>
                <w:rFonts w:ascii="Arial" w:hAnsi="Arial"/>
                <w:sz w:val="22"/>
                <w:szCs w:val="22"/>
              </w:rPr>
              <w:softHyphen/>
              <w:t xml:space="preserve">thesen </w:t>
            </w:r>
          </w:p>
          <w:p w14:paraId="41AB0F5D" w14:textId="77777777" w:rsidR="00C5205E" w:rsidRPr="006433D1" w:rsidRDefault="00C5205E">
            <w:pPr>
              <w:pStyle w:val="UVKEListe"/>
              <w:rPr>
                <w:rFonts w:ascii="Arial" w:hAnsi="Arial"/>
                <w:sz w:val="22"/>
                <w:szCs w:val="22"/>
              </w:rPr>
            </w:pPr>
            <w:r w:rsidRPr="006433D1">
              <w:rPr>
                <w:rFonts w:ascii="Arial" w:hAnsi="Arial"/>
                <w:sz w:val="22"/>
                <w:szCs w:val="22"/>
              </w:rPr>
              <w:t>E5</w:t>
            </w:r>
            <w:r w:rsidRPr="006433D1">
              <w:rPr>
                <w:rFonts w:ascii="Arial" w:hAnsi="Arial"/>
                <w:sz w:val="22"/>
                <w:szCs w:val="22"/>
              </w:rPr>
              <w:tab/>
              <w:t>Auswertung und Schlussfolgerung</w:t>
            </w:r>
          </w:p>
          <w:p w14:paraId="5A7938A7" w14:textId="77777777" w:rsidR="00C5205E" w:rsidRPr="006433D1" w:rsidRDefault="00C5205E">
            <w:pPr>
              <w:pStyle w:val="UVKEfacette"/>
              <w:numPr>
                <w:ilvl w:val="0"/>
                <w:numId w:val="2"/>
              </w:numPr>
              <w:ind w:left="369" w:hanging="284"/>
              <w:rPr>
                <w:rFonts w:ascii="Arial" w:hAnsi="Arial"/>
                <w:sz w:val="22"/>
                <w:szCs w:val="22"/>
              </w:rPr>
            </w:pPr>
            <w:r w:rsidRPr="006433D1">
              <w:rPr>
                <w:rFonts w:ascii="Arial" w:hAnsi="Arial"/>
                <w:sz w:val="22"/>
                <w:szCs w:val="22"/>
              </w:rPr>
              <w:t>Auswerten von Beobach</w:t>
            </w:r>
            <w:r w:rsidRPr="006433D1">
              <w:rPr>
                <w:rFonts w:ascii="Arial" w:hAnsi="Arial"/>
                <w:sz w:val="22"/>
                <w:szCs w:val="22"/>
              </w:rPr>
              <w:softHyphen/>
              <w:t>tungen in Bezug auf die Hypo</w:t>
            </w:r>
            <w:r w:rsidRPr="006433D1">
              <w:rPr>
                <w:rFonts w:ascii="Arial" w:hAnsi="Arial"/>
                <w:sz w:val="22"/>
                <w:szCs w:val="22"/>
              </w:rPr>
              <w:softHyphen/>
              <w:t>thesen und Ableiten von Zusammenhängen</w:t>
            </w:r>
          </w:p>
          <w:p w14:paraId="777F3EA6" w14:textId="77777777" w:rsidR="00C5205E" w:rsidRPr="006433D1" w:rsidRDefault="00C5205E">
            <w:pPr>
              <w:pStyle w:val="UVKEListe"/>
              <w:rPr>
                <w:rFonts w:ascii="Arial" w:hAnsi="Arial"/>
                <w:sz w:val="22"/>
                <w:szCs w:val="22"/>
              </w:rPr>
            </w:pPr>
            <w:r w:rsidRPr="006433D1">
              <w:rPr>
                <w:rFonts w:ascii="Arial" w:hAnsi="Arial"/>
                <w:sz w:val="22"/>
                <w:szCs w:val="22"/>
              </w:rPr>
              <w:t>K3</w:t>
            </w:r>
            <w:r w:rsidRPr="006433D1">
              <w:rPr>
                <w:rFonts w:ascii="Arial" w:hAnsi="Arial"/>
                <w:sz w:val="22"/>
                <w:szCs w:val="22"/>
              </w:rPr>
              <w:tab/>
              <w:t>Präsentation</w:t>
            </w:r>
          </w:p>
          <w:p w14:paraId="67935A4B" w14:textId="77777777" w:rsidR="00C5205E" w:rsidRPr="006433D1" w:rsidRDefault="00642A50">
            <w:pPr>
              <w:pStyle w:val="UVKEfacette"/>
              <w:numPr>
                <w:ilvl w:val="0"/>
                <w:numId w:val="2"/>
              </w:numPr>
              <w:ind w:left="369" w:hanging="284"/>
              <w:rPr>
                <w:rFonts w:ascii="Arial" w:hAnsi="Arial"/>
                <w:sz w:val="22"/>
                <w:szCs w:val="22"/>
              </w:rPr>
            </w:pPr>
            <w:r w:rsidRPr="006433D1">
              <w:rPr>
                <w:rFonts w:ascii="Arial" w:hAnsi="Arial"/>
                <w:bCs/>
                <w:color w:val="000000"/>
                <w:sz w:val="22"/>
                <w:szCs w:val="22"/>
              </w:rPr>
              <w:t>sachgerechte</w:t>
            </w:r>
            <w:r w:rsidR="00281430" w:rsidRPr="006433D1">
              <w:rPr>
                <w:rFonts w:ascii="Arial" w:hAnsi="Arial"/>
                <w:bCs/>
                <w:color w:val="000000"/>
                <w:sz w:val="22"/>
                <w:szCs w:val="22"/>
              </w:rPr>
              <w:t>s</w:t>
            </w:r>
            <w:r w:rsidRPr="006433D1"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 Präsentieren</w:t>
            </w:r>
            <w:r w:rsidR="00C5205E" w:rsidRPr="006433D1"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 von chemischen Sachverhalten und Überlegungen in Form von kurzen Vorträgen unter Verwendung digitaler Medien</w:t>
            </w:r>
          </w:p>
        </w:tc>
      </w:tr>
      <w:tr w:rsidR="00C5205E" w:rsidRPr="006433D1" w14:paraId="17E41029" w14:textId="77777777" w:rsidTr="00642A50">
        <w:trPr>
          <w:cantSplit/>
          <w:trHeight w:val="165"/>
        </w:trPr>
        <w:tc>
          <w:tcPr>
            <w:tcW w:w="143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6696C4" w14:textId="493B0630" w:rsidR="00C5205E" w:rsidRPr="006433D1" w:rsidRDefault="006433D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eastAsia="de-DE"/>
              </w:rPr>
              <w:t>weitere Vereinbarungen</w:t>
            </w:r>
          </w:p>
          <w:p w14:paraId="7FB2BB16" w14:textId="77777777" w:rsidR="00C5205E" w:rsidRPr="006433D1" w:rsidRDefault="00C5205E">
            <w:pPr>
              <w:pStyle w:val="UVVereinbarungenbfront"/>
              <w:rPr>
                <w:rFonts w:ascii="Arial" w:hAnsi="Arial"/>
                <w:b/>
                <w:sz w:val="22"/>
                <w:szCs w:val="22"/>
              </w:rPr>
            </w:pPr>
            <w:r w:rsidRPr="006433D1">
              <w:rPr>
                <w:rFonts w:ascii="Arial" w:eastAsia="Liberation Serif" w:hAnsi="Arial"/>
                <w:b/>
                <w:sz w:val="22"/>
                <w:szCs w:val="22"/>
              </w:rPr>
              <w:t xml:space="preserve">… </w:t>
            </w:r>
            <w:r w:rsidRPr="006433D1">
              <w:rPr>
                <w:rFonts w:ascii="Arial" w:hAnsi="Arial"/>
                <w:b/>
                <w:sz w:val="22"/>
                <w:szCs w:val="22"/>
              </w:rPr>
              <w:t>zur Schwerpunktsetzung:</w:t>
            </w:r>
          </w:p>
          <w:p w14:paraId="06C02BB0" w14:textId="6A09D7FF" w:rsidR="00C5205E" w:rsidRPr="006433D1" w:rsidRDefault="006E5435">
            <w:pPr>
              <w:pStyle w:val="UVVereinbarungenListe"/>
              <w:numPr>
                <w:ilvl w:val="0"/>
                <w:numId w:val="1"/>
              </w:numPr>
              <w:ind w:left="453" w:hanging="215"/>
              <w:rPr>
                <w:rFonts w:ascii="Arial" w:hAnsi="Arial"/>
                <w:sz w:val="22"/>
                <w:szCs w:val="22"/>
              </w:rPr>
            </w:pPr>
            <w:r w:rsidRPr="006433D1">
              <w:rPr>
                <w:rFonts w:ascii="Arial" w:hAnsi="Arial"/>
                <w:sz w:val="22"/>
                <w:szCs w:val="22"/>
              </w:rPr>
              <w:t>d</w:t>
            </w:r>
            <w:r w:rsidR="00C5205E" w:rsidRPr="006433D1">
              <w:rPr>
                <w:rFonts w:ascii="Arial" w:hAnsi="Arial"/>
                <w:sz w:val="22"/>
                <w:szCs w:val="22"/>
              </w:rPr>
              <w:t xml:space="preserve">igitale Präsentation einer Neutralisationsreaktion auf Teilchenebene als </w:t>
            </w:r>
            <w:proofErr w:type="spellStart"/>
            <w:r w:rsidR="00C5205E" w:rsidRPr="006433D1">
              <w:rPr>
                <w:rFonts w:ascii="Arial" w:hAnsi="Arial"/>
                <w:sz w:val="22"/>
                <w:szCs w:val="22"/>
              </w:rPr>
              <w:t>Erklärvideo</w:t>
            </w:r>
            <w:proofErr w:type="spellEnd"/>
            <w:r w:rsidR="00C5205E" w:rsidRPr="006433D1">
              <w:rPr>
                <w:rFonts w:ascii="Arial" w:hAnsi="Arial"/>
                <w:sz w:val="22"/>
                <w:szCs w:val="22"/>
              </w:rPr>
              <w:t xml:space="preserve"> (vgl. Medien</w:t>
            </w:r>
            <w:r w:rsidR="00C5205E" w:rsidRPr="006433D1">
              <w:rPr>
                <w:rFonts w:ascii="Arial" w:hAnsi="Arial"/>
                <w:sz w:val="22"/>
                <w:szCs w:val="22"/>
              </w:rPr>
              <w:softHyphen/>
              <w:t>konzept der Schule)</w:t>
            </w:r>
          </w:p>
          <w:p w14:paraId="1558B99C" w14:textId="77777777" w:rsidR="00C5205E" w:rsidRPr="006433D1" w:rsidRDefault="00C5205E">
            <w:pPr>
              <w:pStyle w:val="UVVereinbarungenb"/>
              <w:rPr>
                <w:rFonts w:ascii="Arial" w:hAnsi="Arial"/>
                <w:b/>
                <w:sz w:val="22"/>
                <w:szCs w:val="22"/>
              </w:rPr>
            </w:pPr>
            <w:r w:rsidRPr="006433D1">
              <w:rPr>
                <w:rFonts w:ascii="Arial" w:eastAsia="Liberation Serif" w:hAnsi="Arial"/>
                <w:b/>
                <w:sz w:val="22"/>
                <w:szCs w:val="22"/>
              </w:rPr>
              <w:t xml:space="preserve">… </w:t>
            </w:r>
            <w:r w:rsidRPr="006433D1">
              <w:rPr>
                <w:rFonts w:ascii="Arial" w:hAnsi="Arial"/>
                <w:b/>
                <w:sz w:val="22"/>
                <w:szCs w:val="22"/>
              </w:rPr>
              <w:t>zur Vernetzung:</w:t>
            </w:r>
          </w:p>
          <w:p w14:paraId="07D551C5" w14:textId="77777777" w:rsidR="00C5205E" w:rsidRPr="006433D1" w:rsidRDefault="00C5205E">
            <w:pPr>
              <w:pStyle w:val="UVVereinbarungenListe"/>
              <w:numPr>
                <w:ilvl w:val="0"/>
                <w:numId w:val="1"/>
              </w:numPr>
              <w:ind w:left="453" w:hanging="215"/>
              <w:rPr>
                <w:rFonts w:ascii="Arial" w:hAnsi="Arial"/>
                <w:sz w:val="22"/>
                <w:szCs w:val="22"/>
              </w:rPr>
            </w:pPr>
            <w:r w:rsidRPr="006433D1">
              <w:rPr>
                <w:rFonts w:ascii="Arial" w:hAnsi="Arial"/>
                <w:sz w:val="22"/>
                <w:szCs w:val="22"/>
              </w:rPr>
              <w:t>saure und alkalische Lösungen</w:t>
            </w:r>
            <w:bookmarkStart w:id="0" w:name="__DdeLink__2522_2083345155"/>
            <w:r w:rsidRPr="006433D1">
              <w:rPr>
                <w:rFonts w:ascii="Arial" w:hAnsi="Arial"/>
                <w:sz w:val="22"/>
                <w:szCs w:val="22"/>
              </w:rPr>
              <w:t xml:space="preserve"> ←</w:t>
            </w:r>
            <w:bookmarkEnd w:id="0"/>
            <w:r w:rsidRPr="006433D1">
              <w:rPr>
                <w:rFonts w:ascii="Arial" w:hAnsi="Arial"/>
                <w:sz w:val="22"/>
                <w:szCs w:val="22"/>
              </w:rPr>
              <w:t xml:space="preserve"> UV 10.2</w:t>
            </w:r>
          </w:p>
          <w:p w14:paraId="1DAE999B" w14:textId="13C01E39" w:rsidR="00C5205E" w:rsidRPr="006433D1" w:rsidRDefault="00C5205E">
            <w:pPr>
              <w:pStyle w:val="UVVereinbarungenListe"/>
              <w:numPr>
                <w:ilvl w:val="0"/>
                <w:numId w:val="1"/>
              </w:numPr>
              <w:ind w:left="453" w:hanging="215"/>
              <w:rPr>
                <w:rFonts w:ascii="Arial" w:hAnsi="Arial"/>
                <w:sz w:val="22"/>
                <w:szCs w:val="22"/>
              </w:rPr>
            </w:pPr>
            <w:r w:rsidRPr="006433D1">
              <w:rPr>
                <w:rFonts w:ascii="Arial" w:hAnsi="Arial"/>
                <w:sz w:val="22"/>
                <w:szCs w:val="22"/>
              </w:rPr>
              <w:t>Verfahren der Titration →</w:t>
            </w:r>
            <w:r w:rsidR="001800B4" w:rsidRPr="006433D1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B54C07" w:rsidRPr="006433D1">
              <w:rPr>
                <w:rFonts w:ascii="Arial" w:hAnsi="Arial"/>
                <w:sz w:val="22"/>
                <w:szCs w:val="22"/>
              </w:rPr>
              <w:t>Gk</w:t>
            </w:r>
            <w:proofErr w:type="spellEnd"/>
            <w:r w:rsidR="00B54C07" w:rsidRPr="006433D1">
              <w:rPr>
                <w:rFonts w:ascii="Arial" w:hAnsi="Arial"/>
                <w:sz w:val="22"/>
                <w:szCs w:val="22"/>
              </w:rPr>
              <w:t xml:space="preserve"> </w:t>
            </w:r>
            <w:r w:rsidR="001800B4" w:rsidRPr="006433D1">
              <w:rPr>
                <w:rFonts w:ascii="Arial" w:hAnsi="Arial"/>
                <w:sz w:val="22"/>
                <w:szCs w:val="22"/>
              </w:rPr>
              <w:t>Q1 UV 1</w:t>
            </w:r>
            <w:r w:rsidR="00B54C07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="00B54C07">
              <w:rPr>
                <w:rFonts w:ascii="Arial" w:hAnsi="Arial"/>
                <w:sz w:val="22"/>
                <w:szCs w:val="22"/>
              </w:rPr>
              <w:t>Lk</w:t>
            </w:r>
            <w:proofErr w:type="spellEnd"/>
            <w:r w:rsidR="00B54C07">
              <w:rPr>
                <w:rFonts w:ascii="Arial" w:hAnsi="Arial"/>
                <w:sz w:val="22"/>
                <w:szCs w:val="22"/>
              </w:rPr>
              <w:t xml:space="preserve"> Q1 UV 1</w:t>
            </w:r>
          </w:p>
          <w:p w14:paraId="2C1760A9" w14:textId="26521D26" w:rsidR="00C5205E" w:rsidRPr="006433D1" w:rsidRDefault="006433D1" w:rsidP="00B54C07">
            <w:pPr>
              <w:pStyle w:val="UVVereinbarungenListe"/>
              <w:numPr>
                <w:ilvl w:val="0"/>
                <w:numId w:val="1"/>
              </w:numPr>
              <w:ind w:left="453" w:hanging="21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a</w:t>
            </w:r>
            <w:r w:rsidR="00C5205E" w:rsidRPr="006433D1">
              <w:rPr>
                <w:rFonts w:ascii="Arial" w:hAnsi="Arial"/>
                <w:iCs/>
                <w:sz w:val="22"/>
                <w:szCs w:val="22"/>
              </w:rPr>
              <w:t xml:space="preserve">usführliche Betrachtung des Säure-Base-Konzepts nach </w:t>
            </w:r>
            <w:proofErr w:type="spellStart"/>
            <w:r w:rsidR="00C5205E" w:rsidRPr="006433D1">
              <w:rPr>
                <w:rFonts w:ascii="Arial" w:hAnsi="Arial"/>
                <w:iCs/>
                <w:sz w:val="22"/>
                <w:szCs w:val="22"/>
              </w:rPr>
              <w:t>Brönsted</w:t>
            </w:r>
            <w:proofErr w:type="spellEnd"/>
            <w:r w:rsidR="00C5205E" w:rsidRPr="006433D1">
              <w:rPr>
                <w:rFonts w:ascii="Arial" w:hAnsi="Arial"/>
                <w:iCs/>
                <w:sz w:val="22"/>
                <w:szCs w:val="22"/>
              </w:rPr>
              <w:t xml:space="preserve"> →</w:t>
            </w:r>
            <w:r w:rsidR="001800B4" w:rsidRPr="006433D1">
              <w:rPr>
                <w:rFonts w:ascii="Arial" w:hAnsi="Arial"/>
                <w:iCs/>
                <w:sz w:val="22"/>
                <w:szCs w:val="22"/>
              </w:rPr>
              <w:t xml:space="preserve"> </w:t>
            </w:r>
            <w:proofErr w:type="spellStart"/>
            <w:r w:rsidR="00B54C07" w:rsidRPr="006433D1">
              <w:rPr>
                <w:rFonts w:ascii="Arial" w:hAnsi="Arial"/>
                <w:iCs/>
                <w:sz w:val="22"/>
                <w:szCs w:val="22"/>
              </w:rPr>
              <w:t>Gk</w:t>
            </w:r>
            <w:proofErr w:type="spellEnd"/>
            <w:r w:rsidR="00B54C07" w:rsidRPr="006433D1">
              <w:rPr>
                <w:rFonts w:ascii="Arial" w:hAnsi="Arial"/>
                <w:iCs/>
                <w:sz w:val="22"/>
                <w:szCs w:val="22"/>
              </w:rPr>
              <w:t xml:space="preserve"> </w:t>
            </w:r>
            <w:r w:rsidR="001800B4" w:rsidRPr="006433D1">
              <w:rPr>
                <w:rFonts w:ascii="Arial" w:hAnsi="Arial"/>
                <w:iCs/>
                <w:sz w:val="22"/>
                <w:szCs w:val="22"/>
              </w:rPr>
              <w:t>Q1 UV 1</w:t>
            </w:r>
            <w:r w:rsidR="00B54C07">
              <w:rPr>
                <w:rFonts w:ascii="Arial" w:hAnsi="Arial"/>
                <w:iCs/>
                <w:sz w:val="22"/>
                <w:szCs w:val="22"/>
              </w:rPr>
              <w:t xml:space="preserve">, </w:t>
            </w:r>
            <w:proofErr w:type="spellStart"/>
            <w:r w:rsidR="00B54C07">
              <w:rPr>
                <w:rFonts w:ascii="Arial" w:hAnsi="Arial"/>
                <w:iCs/>
                <w:sz w:val="22"/>
                <w:szCs w:val="22"/>
              </w:rPr>
              <w:t>Lk</w:t>
            </w:r>
            <w:proofErr w:type="spellEnd"/>
            <w:r w:rsidR="00B54C07">
              <w:rPr>
                <w:rFonts w:ascii="Arial" w:hAnsi="Arial"/>
                <w:iCs/>
                <w:sz w:val="22"/>
                <w:szCs w:val="22"/>
              </w:rPr>
              <w:t xml:space="preserve"> Q1 UV 1</w:t>
            </w:r>
          </w:p>
        </w:tc>
      </w:tr>
    </w:tbl>
    <w:p w14:paraId="234CA36D" w14:textId="77777777" w:rsidR="00642A50" w:rsidRDefault="00642A50">
      <w:pPr>
        <w:spacing w:before="60" w:after="60"/>
        <w:rPr>
          <w:b/>
        </w:rPr>
        <w:sectPr w:rsidR="00642A50" w:rsidSect="009D34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993" w:right="1418" w:bottom="567" w:left="1418" w:header="709" w:footer="736" w:gutter="0"/>
          <w:cols w:space="720"/>
          <w:docGrid w:linePitch="360" w:charSpace="-6350"/>
        </w:sectPr>
      </w:pPr>
    </w:p>
    <w:tbl>
      <w:tblPr>
        <w:tblW w:w="14327" w:type="dxa"/>
        <w:tblInd w:w="-55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3175"/>
        <w:gridCol w:w="4813"/>
        <w:gridCol w:w="6339"/>
      </w:tblGrid>
      <w:tr w:rsidR="00C5205E" w:rsidRPr="0057133C" w14:paraId="591E1F54" w14:textId="77777777" w:rsidTr="00C96265">
        <w:trPr>
          <w:trHeight w:val="992"/>
          <w:tblHeader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14:paraId="4E265EB8" w14:textId="77777777" w:rsidR="00C5205E" w:rsidRPr="0057133C" w:rsidRDefault="00C520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133C">
              <w:rPr>
                <w:rFonts w:ascii="Arial" w:hAnsi="Arial" w:cs="Arial"/>
                <w:b/>
                <w:sz w:val="20"/>
                <w:szCs w:val="20"/>
              </w:rPr>
              <w:lastRenderedPageBreak/>
              <w:t>Sequenzierung:</w:t>
            </w:r>
          </w:p>
          <w:p w14:paraId="310C95AE" w14:textId="77777777" w:rsidR="00C5205E" w:rsidRPr="0057133C" w:rsidRDefault="00C5205E" w:rsidP="00642A5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133C">
              <w:rPr>
                <w:rFonts w:ascii="Arial" w:hAnsi="Arial" w:cs="Arial"/>
                <w:b/>
                <w:i/>
                <w:sz w:val="20"/>
                <w:szCs w:val="20"/>
              </w:rPr>
              <w:t>Fragestellungen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14:paraId="4AD71013" w14:textId="77777777" w:rsidR="00C5205E" w:rsidRPr="0057133C" w:rsidRDefault="00C5205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7133C">
              <w:rPr>
                <w:rFonts w:ascii="Arial" w:hAnsi="Arial" w:cs="Arial"/>
                <w:b/>
                <w:sz w:val="20"/>
                <w:szCs w:val="20"/>
              </w:rPr>
              <w:t>Kompetenzerwartungen des Kernlehrplans</w:t>
            </w:r>
          </w:p>
          <w:p w14:paraId="379076E7" w14:textId="77777777" w:rsidR="00C5205E" w:rsidRPr="0057133C" w:rsidRDefault="00C5205E">
            <w:pPr>
              <w:spacing w:before="96" w:after="96"/>
              <w:rPr>
                <w:rFonts w:ascii="Arial" w:hAnsi="Arial" w:cs="Arial"/>
                <w:sz w:val="20"/>
                <w:szCs w:val="20"/>
              </w:rPr>
            </w:pPr>
            <w:r w:rsidRPr="0057133C">
              <w:rPr>
                <w:rFonts w:ascii="Arial" w:hAnsi="Arial" w:cs="Arial"/>
                <w:sz w:val="20"/>
                <w:szCs w:val="20"/>
              </w:rPr>
              <w:t>Die Schülerinnen und Schüler können</w:t>
            </w:r>
          </w:p>
        </w:tc>
        <w:tc>
          <w:tcPr>
            <w:tcW w:w="6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C2E5921" w14:textId="77777777" w:rsidR="00C5205E" w:rsidRPr="0057133C" w:rsidRDefault="00C5205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7133C">
              <w:rPr>
                <w:rFonts w:ascii="Arial" w:hAnsi="Arial" w:cs="Arial"/>
                <w:b/>
                <w:sz w:val="20"/>
                <w:szCs w:val="20"/>
              </w:rPr>
              <w:t>Didaktisch-methodische Anmerkungen und Empfehlungen</w:t>
            </w:r>
          </w:p>
        </w:tc>
      </w:tr>
      <w:tr w:rsidR="00C5205E" w:rsidRPr="0057133C" w14:paraId="7B08BD28" w14:textId="77777777" w:rsidTr="00642A50">
        <w:trPr>
          <w:trHeight w:val="557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3A4B945" w14:textId="18B6D99E" w:rsidR="00C5205E" w:rsidRPr="0057133C" w:rsidRDefault="0025725C">
            <w:pPr>
              <w:spacing w:before="12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Was ist eine Neutralisation</w:t>
            </w:r>
            <w:r w:rsidR="00C5205E" w:rsidRPr="005713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? </w:t>
            </w:r>
          </w:p>
          <w:p w14:paraId="11649184" w14:textId="517B8B9A" w:rsidR="00C5205E" w:rsidRPr="0057133C" w:rsidRDefault="0025469A" w:rsidP="00642A5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(ca. 6</w:t>
            </w:r>
            <w:r w:rsidR="00C5205E" w:rsidRPr="005713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205E" w:rsidRPr="0057133C">
              <w:rPr>
                <w:rFonts w:ascii="Arial" w:hAnsi="Arial" w:cs="Arial"/>
                <w:sz w:val="20"/>
                <w:szCs w:val="20"/>
              </w:rPr>
              <w:t>Ustd</w:t>
            </w:r>
            <w:proofErr w:type="spellEnd"/>
            <w:r w:rsidR="00C5205E" w:rsidRPr="0057133C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984E3DE" w14:textId="77777777" w:rsidR="0025469A" w:rsidRPr="0057133C" w:rsidRDefault="0025469A" w:rsidP="0025469A">
            <w:pPr>
              <w:pStyle w:val="ListParagraph1"/>
              <w:spacing w:before="12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57133C">
              <w:rPr>
                <w:rFonts w:ascii="Arial" w:hAnsi="Arial" w:cs="Arial"/>
                <w:sz w:val="20"/>
                <w:szCs w:val="20"/>
              </w:rPr>
              <w:t>beim Umgang mit sauren und alkalischen Lösungen Risiken und Nutzen abwägen und angemessene Sicherheitsmaßnahmen begründet auswählen (B3),</w:t>
            </w:r>
          </w:p>
          <w:p w14:paraId="5A2F3BC2" w14:textId="2A3B0622" w:rsidR="00C5205E" w:rsidRPr="0057133C" w:rsidRDefault="00C5205E">
            <w:pPr>
              <w:pStyle w:val="ListParagraph1"/>
              <w:spacing w:before="120" w:after="60"/>
              <w:ind w:left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33C">
              <w:rPr>
                <w:rFonts w:ascii="Arial" w:hAnsi="Arial" w:cs="Arial"/>
                <w:sz w:val="20"/>
                <w:szCs w:val="20"/>
              </w:rPr>
              <w:t>Protonendonatoren</w:t>
            </w:r>
            <w:proofErr w:type="spellEnd"/>
            <w:r w:rsidRPr="0057133C">
              <w:rPr>
                <w:rFonts w:ascii="Arial" w:hAnsi="Arial" w:cs="Arial"/>
                <w:sz w:val="20"/>
                <w:szCs w:val="20"/>
              </w:rPr>
              <w:t xml:space="preserve"> als Säuren und Prot</w:t>
            </w:r>
            <w:r w:rsidR="001800B4" w:rsidRPr="0057133C">
              <w:rPr>
                <w:rFonts w:ascii="Arial" w:hAnsi="Arial" w:cs="Arial"/>
                <w:sz w:val="20"/>
                <w:szCs w:val="20"/>
              </w:rPr>
              <w:t>o</w:t>
            </w:r>
            <w:r w:rsidRPr="0057133C">
              <w:rPr>
                <w:rFonts w:ascii="Arial" w:hAnsi="Arial" w:cs="Arial"/>
                <w:sz w:val="20"/>
                <w:szCs w:val="20"/>
              </w:rPr>
              <w:t>nenakzeptoren als -basen klassifizieren</w:t>
            </w:r>
            <w:r w:rsidR="009E53F2" w:rsidRPr="0057133C">
              <w:rPr>
                <w:rFonts w:ascii="Arial" w:hAnsi="Arial" w:cs="Arial"/>
                <w:sz w:val="20"/>
                <w:szCs w:val="20"/>
              </w:rPr>
              <w:t xml:space="preserve"> (UF3)</w:t>
            </w:r>
            <w:r w:rsidR="001800B4" w:rsidRPr="0057133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1147444" w14:textId="017904F6" w:rsidR="00C5205E" w:rsidRPr="0057133C" w:rsidRDefault="00C5205E">
            <w:pPr>
              <w:pStyle w:val="ListParagraph1"/>
              <w:spacing w:before="12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57133C">
              <w:rPr>
                <w:rFonts w:ascii="Arial" w:hAnsi="Arial" w:cs="Arial"/>
                <w:sz w:val="20"/>
                <w:szCs w:val="20"/>
              </w:rPr>
              <w:t>an einfachen Beispielen die Vorgänge d</w:t>
            </w:r>
            <w:r w:rsidR="001800B4" w:rsidRPr="0057133C">
              <w:rPr>
                <w:rFonts w:ascii="Arial" w:hAnsi="Arial" w:cs="Arial"/>
                <w:sz w:val="20"/>
                <w:szCs w:val="20"/>
              </w:rPr>
              <w:t>er Proto</w:t>
            </w:r>
            <w:r w:rsidRPr="0057133C">
              <w:rPr>
                <w:rFonts w:ascii="Arial" w:hAnsi="Arial" w:cs="Arial"/>
                <w:sz w:val="20"/>
                <w:szCs w:val="20"/>
              </w:rPr>
              <w:t xml:space="preserve">nenabgabe und </w:t>
            </w:r>
            <w:r w:rsidR="003827B0">
              <w:rPr>
                <w:rFonts w:ascii="Arial" w:hAnsi="Arial" w:cs="Arial"/>
                <w:sz w:val="20"/>
                <w:szCs w:val="20"/>
              </w:rPr>
              <w:t>-</w:t>
            </w:r>
            <w:r w:rsidRPr="0057133C">
              <w:rPr>
                <w:rFonts w:ascii="Arial" w:hAnsi="Arial" w:cs="Arial"/>
                <w:sz w:val="20"/>
                <w:szCs w:val="20"/>
              </w:rPr>
              <w:t>aufnahme beschreiben</w:t>
            </w:r>
            <w:r w:rsidR="009E53F2" w:rsidRPr="0057133C">
              <w:rPr>
                <w:rFonts w:ascii="Arial" w:hAnsi="Arial" w:cs="Arial"/>
                <w:sz w:val="20"/>
                <w:szCs w:val="20"/>
              </w:rPr>
              <w:t xml:space="preserve"> (UF1)</w:t>
            </w:r>
            <w:r w:rsidR="001800B4" w:rsidRPr="0057133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8BD3908" w14:textId="7FDD8521" w:rsidR="00C5205E" w:rsidRPr="0057133C" w:rsidRDefault="00C5205E">
            <w:pPr>
              <w:pStyle w:val="ListParagraph1"/>
              <w:spacing w:before="12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57133C">
              <w:rPr>
                <w:rFonts w:ascii="Arial" w:hAnsi="Arial" w:cs="Arial"/>
                <w:sz w:val="20"/>
                <w:szCs w:val="20"/>
              </w:rPr>
              <w:t>Neutralisationsreaktionen und Salzbildungen erläutern</w:t>
            </w:r>
            <w:r w:rsidR="009E53F2" w:rsidRPr="0057133C">
              <w:rPr>
                <w:rFonts w:ascii="Arial" w:hAnsi="Arial" w:cs="Arial"/>
                <w:sz w:val="20"/>
                <w:szCs w:val="20"/>
              </w:rPr>
              <w:t xml:space="preserve"> (UF1)</w:t>
            </w:r>
            <w:r w:rsidR="001800B4" w:rsidRPr="0057133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E41CA10" w14:textId="0362CA7C" w:rsidR="00C5205E" w:rsidRPr="0057133C" w:rsidRDefault="00C5205E">
            <w:pPr>
              <w:pStyle w:val="ListParagraph1"/>
              <w:spacing w:before="12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57133C">
              <w:rPr>
                <w:rFonts w:ascii="Arial" w:hAnsi="Arial" w:cs="Arial"/>
                <w:sz w:val="20"/>
                <w:szCs w:val="20"/>
              </w:rPr>
              <w:t>eine ausgewählte Neutralisation auf Teilchenebene als digitale Präsentation gestalten</w:t>
            </w:r>
            <w:r w:rsidR="009E53F2" w:rsidRPr="0057133C">
              <w:rPr>
                <w:rFonts w:ascii="Arial" w:hAnsi="Arial" w:cs="Arial"/>
                <w:sz w:val="20"/>
                <w:szCs w:val="20"/>
              </w:rPr>
              <w:t xml:space="preserve"> (E6, K3)</w:t>
            </w:r>
            <w:r w:rsidR="001800B4" w:rsidRPr="005713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F19FB3" w14:textId="63C94BE1" w:rsidR="00C5205E" w:rsidRDefault="0025725C">
            <w:pPr>
              <w:spacing w:before="12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Kontext: Säureunfall auf der Autobahn – Feuerwehr neutralisiert die ausgelaufene Säure</w:t>
            </w:r>
          </w:p>
          <w:p w14:paraId="3C70EBC7" w14:textId="095D0E3D" w:rsidR="0025469A" w:rsidRPr="0057133C" w:rsidRDefault="0025469A">
            <w:pPr>
              <w:spacing w:before="120"/>
              <w:ind w:left="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Erörterung: sicherheitsbewusster Umgang mit sauren und alkalischen Lösungen</w:t>
            </w:r>
          </w:p>
          <w:p w14:paraId="5504712D" w14:textId="7675B6B5" w:rsidR="0025725C" w:rsidRDefault="0025725C">
            <w:pPr>
              <w:spacing w:before="12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Fragestellung: Was geschieht bei einer Neutralisation?</w:t>
            </w:r>
          </w:p>
          <w:p w14:paraId="1CEF26E1" w14:textId="55BDD665" w:rsidR="0025725C" w:rsidRDefault="0025725C">
            <w:pPr>
              <w:spacing w:before="12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Vermutung: Wenn alkalische Lösung zu saurer Lösung hinzugegeben wird, wird die Wirkung der Säure vermindert oder beseitigt.</w:t>
            </w:r>
          </w:p>
          <w:p w14:paraId="6ED6B5A8" w14:textId="436D66F1" w:rsidR="0025725C" w:rsidRDefault="0025725C">
            <w:pPr>
              <w:spacing w:before="12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experimentelle Überprüfung:</w:t>
            </w:r>
          </w:p>
          <w:p w14:paraId="7F5702D6" w14:textId="670B6408" w:rsidR="00C5205E" w:rsidRPr="0057133C" w:rsidRDefault="0025725C">
            <w:pPr>
              <w:spacing w:before="120"/>
              <w:ind w:left="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="00C5205E" w:rsidRPr="0057133C">
              <w:rPr>
                <w:rFonts w:ascii="Arial" w:hAnsi="Arial" w:cs="Arial"/>
                <w:bCs/>
                <w:sz w:val="20"/>
                <w:szCs w:val="20"/>
              </w:rPr>
              <w:t xml:space="preserve">leiche Portionen gleichkonzentrierter Salzsäure und Natronlauge mit Indikator </w:t>
            </w:r>
            <w:proofErr w:type="spellStart"/>
            <w:r w:rsidR="00C5205E" w:rsidRPr="0057133C">
              <w:rPr>
                <w:rFonts w:ascii="Arial" w:hAnsi="Arial" w:cs="Arial"/>
                <w:bCs/>
                <w:sz w:val="20"/>
                <w:szCs w:val="20"/>
              </w:rPr>
              <w:t>Bromthymolblau</w:t>
            </w:r>
            <w:proofErr w:type="spellEnd"/>
            <w:r w:rsidR="00C5205E" w:rsidRPr="0057133C">
              <w:rPr>
                <w:rFonts w:ascii="Arial" w:hAnsi="Arial" w:cs="Arial"/>
                <w:bCs/>
                <w:sz w:val="20"/>
                <w:szCs w:val="20"/>
              </w:rPr>
              <w:t xml:space="preserve"> werden zusammengegeben, die neue Lösung färbt den Indikator grün</w:t>
            </w:r>
            <w:r w:rsidR="00C17D52" w:rsidRPr="0057133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7ED3FE1" w14:textId="2D6B6B64" w:rsidR="00471C60" w:rsidRDefault="007F2564" w:rsidP="00471C60">
            <w:pPr>
              <w:spacing w:before="12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Auswertung des Versuchs</w:t>
            </w:r>
            <w:r w:rsidR="00471C60" w:rsidRPr="0057133C">
              <w:rPr>
                <w:rFonts w:ascii="Arial" w:hAnsi="Arial" w:cs="Arial"/>
                <w:bCs/>
                <w:sz w:val="20"/>
                <w:szCs w:val="20"/>
              </w:rPr>
              <w:t xml:space="preserve"> und Identifikation einer chemischen Reaktion zu Natriumchlorid und Wasser</w:t>
            </w:r>
          </w:p>
          <w:p w14:paraId="0D0399E6" w14:textId="6B72D369" w:rsidR="007F2564" w:rsidRPr="0057133C" w:rsidRDefault="007F2564" w:rsidP="00471C60">
            <w:pPr>
              <w:spacing w:before="120"/>
              <w:ind w:left="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Darstellung der Vorgänge in einer Reaktionsgleichung und Interpretation nach der Säure-Base-Theorie nach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Brö</w:t>
            </w:r>
            <w:r w:rsidR="003827B0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>sted</w:t>
            </w:r>
            <w:proofErr w:type="spellEnd"/>
          </w:p>
          <w:p w14:paraId="5DC4D325" w14:textId="64940FE7" w:rsidR="00C5205E" w:rsidRDefault="007F2564" w:rsidP="007F2564">
            <w:pPr>
              <w:spacing w:before="12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Anfertigen eines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Erklärvideos</w:t>
            </w:r>
            <w:proofErr w:type="spellEnd"/>
            <w:r w:rsidR="00E552A2">
              <w:rPr>
                <w:rFonts w:ascii="Arial" w:hAnsi="Arial" w:cs="Arial"/>
                <w:bCs/>
                <w:sz w:val="20"/>
                <w:szCs w:val="20"/>
              </w:rPr>
              <w:t xml:space="preserve"> [1]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zur</w:t>
            </w:r>
            <w:r w:rsidR="00C5205E" w:rsidRPr="0057133C">
              <w:rPr>
                <w:rFonts w:ascii="Arial" w:hAnsi="Arial" w:cs="Arial"/>
                <w:bCs/>
                <w:sz w:val="20"/>
                <w:szCs w:val="20"/>
              </w:rPr>
              <w:t xml:space="preserve"> Neutralisation auf Teilcheneb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ene</w:t>
            </w:r>
            <w:r w:rsidR="00E552A2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3A188E91" w14:textId="77777777" w:rsidR="00E552A2" w:rsidRPr="00E552A2" w:rsidRDefault="00E552A2" w:rsidP="00E552A2">
            <w:pPr>
              <w:pStyle w:val="Listenabsatz"/>
              <w:numPr>
                <w:ilvl w:val="0"/>
                <w:numId w:val="11"/>
              </w:num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552A2">
              <w:rPr>
                <w:rFonts w:ascii="Arial" w:hAnsi="Arial" w:cs="Arial"/>
                <w:bCs/>
                <w:sz w:val="20"/>
                <w:szCs w:val="20"/>
              </w:rPr>
              <w:t>Vertrautmachen</w:t>
            </w:r>
            <w:proofErr w:type="spellEnd"/>
            <w:r w:rsidRPr="00E552A2">
              <w:rPr>
                <w:rFonts w:ascii="Arial" w:hAnsi="Arial" w:cs="Arial"/>
                <w:bCs/>
                <w:sz w:val="20"/>
                <w:szCs w:val="20"/>
              </w:rPr>
              <w:t xml:space="preserve"> mit der App</w:t>
            </w:r>
          </w:p>
          <w:p w14:paraId="56643BDA" w14:textId="77777777" w:rsidR="00E552A2" w:rsidRPr="00E552A2" w:rsidRDefault="00E552A2" w:rsidP="00E552A2">
            <w:pPr>
              <w:pStyle w:val="Listenabsatz"/>
              <w:numPr>
                <w:ilvl w:val="0"/>
                <w:numId w:val="11"/>
              </w:num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E552A2">
              <w:rPr>
                <w:rFonts w:ascii="Arial" w:hAnsi="Arial" w:cs="Arial"/>
                <w:bCs/>
                <w:sz w:val="20"/>
                <w:szCs w:val="20"/>
              </w:rPr>
              <w:t>Erstellen eines Drehbuchs</w:t>
            </w:r>
          </w:p>
          <w:p w14:paraId="4F4A937B" w14:textId="7F44D7E3" w:rsidR="0025469A" w:rsidRPr="0025469A" w:rsidRDefault="00E552A2" w:rsidP="0025469A">
            <w:pPr>
              <w:pStyle w:val="Listenabsatz"/>
              <w:numPr>
                <w:ilvl w:val="0"/>
                <w:numId w:val="11"/>
              </w:numPr>
              <w:spacing w:after="120"/>
              <w:ind w:left="805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552A2">
              <w:rPr>
                <w:rFonts w:ascii="Arial" w:hAnsi="Arial" w:cs="Arial"/>
                <w:bCs/>
                <w:sz w:val="20"/>
                <w:szCs w:val="20"/>
              </w:rPr>
              <w:t xml:space="preserve">Erstellen des </w:t>
            </w:r>
            <w:proofErr w:type="spellStart"/>
            <w:r w:rsidRPr="00E552A2">
              <w:rPr>
                <w:rFonts w:ascii="Arial" w:hAnsi="Arial" w:cs="Arial"/>
                <w:bCs/>
                <w:sz w:val="20"/>
                <w:szCs w:val="20"/>
              </w:rPr>
              <w:t>Erklärvideos</w:t>
            </w:r>
            <w:proofErr w:type="spellEnd"/>
          </w:p>
        </w:tc>
      </w:tr>
      <w:tr w:rsidR="00C5205E" w:rsidRPr="0057133C" w14:paraId="3C2B1F44" w14:textId="77777777" w:rsidTr="00642A50">
        <w:trPr>
          <w:trHeight w:val="557"/>
        </w:trPr>
        <w:tc>
          <w:tcPr>
            <w:tcW w:w="31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94DA1D1" w14:textId="77777777" w:rsidR="00C5205E" w:rsidRPr="0057133C" w:rsidRDefault="00C5205E">
            <w:pPr>
              <w:spacing w:before="120" w:after="200"/>
              <w:rPr>
                <w:rFonts w:ascii="Arial" w:hAnsi="Arial" w:cs="Arial"/>
                <w:sz w:val="20"/>
                <w:szCs w:val="20"/>
              </w:rPr>
            </w:pPr>
            <w:r w:rsidRPr="005713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Wird die </w:t>
            </w:r>
            <w:r w:rsidR="004115AA" w:rsidRPr="0057133C">
              <w:rPr>
                <w:rFonts w:ascii="Arial" w:hAnsi="Arial" w:cs="Arial"/>
                <w:i/>
                <w:iCs/>
                <w:sz w:val="20"/>
                <w:szCs w:val="20"/>
              </w:rPr>
              <w:t>Lösung</w:t>
            </w:r>
            <w:r w:rsidRPr="005713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immer grün? </w:t>
            </w:r>
          </w:p>
          <w:p w14:paraId="5245932F" w14:textId="62077F12" w:rsidR="00C5205E" w:rsidRPr="003168A3" w:rsidRDefault="003168A3">
            <w:pPr>
              <w:spacing w:before="120" w:after="200"/>
              <w:rPr>
                <w:rFonts w:ascii="Arial" w:hAnsi="Arial" w:cs="Arial"/>
                <w:sz w:val="20"/>
                <w:szCs w:val="20"/>
              </w:rPr>
            </w:pPr>
            <w:r w:rsidRPr="003168A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="0025469A" w:rsidRPr="003168A3">
              <w:rPr>
                <w:rFonts w:ascii="Arial" w:hAnsi="Arial" w:cs="Arial"/>
                <w:iCs/>
                <w:sz w:val="20"/>
                <w:szCs w:val="20"/>
              </w:rPr>
              <w:t xml:space="preserve">ca. 3 </w:t>
            </w:r>
            <w:proofErr w:type="spellStart"/>
            <w:r w:rsidR="0025469A" w:rsidRPr="003168A3">
              <w:rPr>
                <w:rFonts w:ascii="Arial" w:hAnsi="Arial" w:cs="Arial"/>
                <w:iCs/>
                <w:sz w:val="20"/>
                <w:szCs w:val="20"/>
              </w:rPr>
              <w:t>Ustd</w:t>
            </w:r>
            <w:proofErr w:type="spellEnd"/>
            <w:r w:rsidR="0025469A" w:rsidRPr="003168A3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3168A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481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22C5E1F" w14:textId="439BD1E7" w:rsidR="00C5205E" w:rsidRPr="0057133C" w:rsidRDefault="00C5205E">
            <w:pPr>
              <w:pStyle w:val="ListParagraph1"/>
              <w:spacing w:before="12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57133C">
              <w:rPr>
                <w:rFonts w:ascii="Arial" w:hAnsi="Arial" w:cs="Arial"/>
                <w:sz w:val="20"/>
                <w:szCs w:val="20"/>
              </w:rPr>
              <w:t>an einfachen Be</w:t>
            </w:r>
            <w:r w:rsidR="0086274A" w:rsidRPr="0057133C">
              <w:rPr>
                <w:rFonts w:ascii="Arial" w:hAnsi="Arial" w:cs="Arial"/>
                <w:sz w:val="20"/>
                <w:szCs w:val="20"/>
              </w:rPr>
              <w:t>ispielen die Vorgänge der Protonenabgabe und -</w:t>
            </w:r>
            <w:r w:rsidRPr="0057133C">
              <w:rPr>
                <w:rFonts w:ascii="Arial" w:hAnsi="Arial" w:cs="Arial"/>
                <w:sz w:val="20"/>
                <w:szCs w:val="20"/>
              </w:rPr>
              <w:t>aufnahme beschreiben</w:t>
            </w:r>
            <w:r w:rsidR="009E53F2" w:rsidRPr="0057133C">
              <w:rPr>
                <w:rFonts w:ascii="Arial" w:hAnsi="Arial" w:cs="Arial"/>
                <w:sz w:val="20"/>
                <w:szCs w:val="20"/>
              </w:rPr>
              <w:t xml:space="preserve"> (UF1)</w:t>
            </w:r>
            <w:r w:rsidR="00747C0B" w:rsidRPr="0057133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B23A242" w14:textId="1916C1F1" w:rsidR="00C5205E" w:rsidRPr="0057133C" w:rsidRDefault="00C5205E">
            <w:pPr>
              <w:pStyle w:val="ListParagraph1"/>
              <w:spacing w:before="12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57133C">
              <w:rPr>
                <w:rFonts w:ascii="Arial" w:hAnsi="Arial" w:cs="Arial"/>
                <w:sz w:val="20"/>
                <w:szCs w:val="20"/>
              </w:rPr>
              <w:t>Neutralisationsreaktionen und Salzbildungen erläutern</w:t>
            </w:r>
            <w:r w:rsidR="009E53F2" w:rsidRPr="0057133C">
              <w:rPr>
                <w:rFonts w:ascii="Arial" w:hAnsi="Arial" w:cs="Arial"/>
                <w:sz w:val="20"/>
                <w:szCs w:val="20"/>
              </w:rPr>
              <w:t xml:space="preserve"> (UF1)</w:t>
            </w:r>
            <w:r w:rsidR="00747C0B" w:rsidRPr="0057133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7A7A872" w14:textId="7D7303F4" w:rsidR="00C5205E" w:rsidRPr="0057133C" w:rsidRDefault="00C5205E" w:rsidP="003168A3">
            <w:pPr>
              <w:pStyle w:val="ListParagraph1"/>
              <w:spacing w:before="12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57133C">
              <w:rPr>
                <w:rFonts w:ascii="Arial" w:hAnsi="Arial" w:cs="Arial"/>
                <w:sz w:val="20"/>
                <w:szCs w:val="20"/>
              </w:rPr>
              <w:t>ausgehend von einfachen stöchiometrischen Berechnungen Hypothesen und Reaktions</w:t>
            </w:r>
            <w:r w:rsidR="00C96265">
              <w:rPr>
                <w:rFonts w:ascii="Arial" w:hAnsi="Arial" w:cs="Arial"/>
                <w:sz w:val="20"/>
                <w:szCs w:val="20"/>
              </w:rPr>
              <w:t>-</w:t>
            </w:r>
            <w:r w:rsidRPr="0057133C">
              <w:rPr>
                <w:rFonts w:ascii="Arial" w:hAnsi="Arial" w:cs="Arial"/>
                <w:sz w:val="20"/>
                <w:szCs w:val="20"/>
              </w:rPr>
              <w:t>gleichungen zur Neutralisation von sauren bzw. alkalischen Lösu</w:t>
            </w:r>
            <w:r w:rsidR="0086274A" w:rsidRPr="0057133C">
              <w:rPr>
                <w:rFonts w:ascii="Arial" w:hAnsi="Arial" w:cs="Arial"/>
                <w:sz w:val="20"/>
                <w:szCs w:val="20"/>
              </w:rPr>
              <w:t>n</w:t>
            </w:r>
            <w:r w:rsidRPr="0057133C">
              <w:rPr>
                <w:rFonts w:ascii="Arial" w:hAnsi="Arial" w:cs="Arial"/>
                <w:sz w:val="20"/>
                <w:szCs w:val="20"/>
              </w:rPr>
              <w:t>gen aufstellen und experimentell überprüfen</w:t>
            </w:r>
            <w:r w:rsidR="009E53F2" w:rsidRPr="0057133C">
              <w:rPr>
                <w:rFonts w:ascii="Arial" w:hAnsi="Arial" w:cs="Arial"/>
                <w:sz w:val="20"/>
                <w:szCs w:val="20"/>
              </w:rPr>
              <w:t xml:space="preserve"> (E3, E4)</w:t>
            </w:r>
            <w:r w:rsidR="00747C0B" w:rsidRPr="0057133C">
              <w:rPr>
                <w:rFonts w:ascii="Arial" w:hAnsi="Arial" w:cs="Arial"/>
                <w:sz w:val="20"/>
                <w:szCs w:val="20"/>
              </w:rPr>
              <w:t>.</w:t>
            </w:r>
            <w:bookmarkStart w:id="1" w:name="_GoBack"/>
            <w:bookmarkEnd w:id="1"/>
          </w:p>
        </w:tc>
        <w:tc>
          <w:tcPr>
            <w:tcW w:w="6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F5DD7B" w14:textId="77777777" w:rsidR="00C5205E" w:rsidRPr="0057133C" w:rsidRDefault="0086274A">
            <w:pPr>
              <w:spacing w:before="120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57133C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C5205E" w:rsidRPr="0057133C">
              <w:rPr>
                <w:rFonts w:ascii="Arial" w:hAnsi="Arial" w:cs="Arial"/>
                <w:bCs/>
                <w:sz w:val="20"/>
                <w:szCs w:val="20"/>
              </w:rPr>
              <w:t xml:space="preserve">ufgeworfene Frage: Wird die </w:t>
            </w:r>
            <w:r w:rsidR="004115AA" w:rsidRPr="0057133C">
              <w:rPr>
                <w:rFonts w:ascii="Arial" w:hAnsi="Arial" w:cs="Arial"/>
                <w:bCs/>
                <w:sz w:val="20"/>
                <w:szCs w:val="20"/>
              </w:rPr>
              <w:t>Lösung</w:t>
            </w:r>
            <w:r w:rsidR="00C5205E" w:rsidRPr="0057133C">
              <w:rPr>
                <w:rFonts w:ascii="Arial" w:hAnsi="Arial" w:cs="Arial"/>
                <w:bCs/>
                <w:sz w:val="20"/>
                <w:szCs w:val="20"/>
              </w:rPr>
              <w:t xml:space="preserve"> immer grün?</w:t>
            </w:r>
          </w:p>
          <w:p w14:paraId="343E76C6" w14:textId="77777777" w:rsidR="00C5205E" w:rsidRPr="0057133C" w:rsidRDefault="0086274A">
            <w:pPr>
              <w:spacing w:before="120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57133C">
              <w:rPr>
                <w:rFonts w:ascii="Arial" w:hAnsi="Arial" w:cs="Arial"/>
                <w:bCs/>
                <w:sz w:val="20"/>
                <w:szCs w:val="20"/>
              </w:rPr>
              <w:t xml:space="preserve">Diese Frage </w:t>
            </w:r>
            <w:r w:rsidR="00C5205E" w:rsidRPr="0057133C">
              <w:rPr>
                <w:rFonts w:ascii="Arial" w:hAnsi="Arial" w:cs="Arial"/>
                <w:bCs/>
                <w:sz w:val="20"/>
                <w:szCs w:val="20"/>
              </w:rPr>
              <w:t xml:space="preserve">wird im Experiment nach vorheriger Entwicklung von Hypothesen untersucht: </w:t>
            </w:r>
            <w:r w:rsidR="004115AA" w:rsidRPr="0057133C">
              <w:rPr>
                <w:rFonts w:ascii="Arial" w:hAnsi="Arial" w:cs="Arial"/>
                <w:bCs/>
                <w:sz w:val="20"/>
                <w:szCs w:val="20"/>
              </w:rPr>
              <w:t>Zusammengeben verschiedener Volumina der oben angegebenen Lösung</w:t>
            </w:r>
            <w:r w:rsidR="00C5205E" w:rsidRPr="0057133C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4115AA" w:rsidRPr="0057133C">
              <w:rPr>
                <w:rFonts w:ascii="Arial" w:hAnsi="Arial" w:cs="Arial"/>
                <w:bCs/>
                <w:sz w:val="20"/>
                <w:szCs w:val="20"/>
              </w:rPr>
              <w:t>vergleichende Experimente</w:t>
            </w:r>
          </w:p>
          <w:p w14:paraId="5B5F6185" w14:textId="77777777" w:rsidR="00C5205E" w:rsidRPr="0057133C" w:rsidRDefault="00C5205E">
            <w:pPr>
              <w:spacing w:before="120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57133C">
              <w:rPr>
                <w:rFonts w:ascii="Arial" w:hAnsi="Arial" w:cs="Arial"/>
                <w:bCs/>
                <w:sz w:val="20"/>
                <w:szCs w:val="20"/>
              </w:rPr>
              <w:t xml:space="preserve">Weiterführung: Kann man vorhersagen, ob die </w:t>
            </w:r>
            <w:r w:rsidR="00747C0B" w:rsidRPr="0057133C">
              <w:rPr>
                <w:rFonts w:ascii="Arial" w:hAnsi="Arial" w:cs="Arial"/>
                <w:bCs/>
                <w:sz w:val="20"/>
                <w:szCs w:val="20"/>
              </w:rPr>
              <w:t>Lösung</w:t>
            </w:r>
            <w:r w:rsidRPr="0057133C">
              <w:rPr>
                <w:rFonts w:ascii="Arial" w:hAnsi="Arial" w:cs="Arial"/>
                <w:bCs/>
                <w:sz w:val="20"/>
                <w:szCs w:val="20"/>
              </w:rPr>
              <w:t xml:space="preserve"> gelb, blau oder grün wird?</w:t>
            </w:r>
          </w:p>
          <w:p w14:paraId="752D121D" w14:textId="77777777" w:rsidR="00C5205E" w:rsidRPr="0057133C" w:rsidRDefault="00C5205E">
            <w:pPr>
              <w:spacing w:before="120"/>
              <w:ind w:left="8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33C">
              <w:rPr>
                <w:rFonts w:ascii="Arial" w:hAnsi="Arial" w:cs="Arial"/>
                <w:bCs/>
                <w:sz w:val="20"/>
                <w:szCs w:val="20"/>
              </w:rPr>
              <w:t>SuS</w:t>
            </w:r>
            <w:proofErr w:type="spellEnd"/>
            <w:r w:rsidRPr="0057133C">
              <w:rPr>
                <w:rFonts w:ascii="Arial" w:hAnsi="Arial" w:cs="Arial"/>
                <w:bCs/>
                <w:sz w:val="20"/>
                <w:szCs w:val="20"/>
              </w:rPr>
              <w:t xml:space="preserve"> entwickeln in GA Hypothesen zu Reaktionen verschiedener Mengen salzsaurer Lösungen mit Natronlauge unterschiedlichen Gehaltes an Natriumhydroxid und überprüfen diese im Experiment. </w:t>
            </w:r>
          </w:p>
          <w:p w14:paraId="5D1CEAD4" w14:textId="77777777" w:rsidR="00C5205E" w:rsidRPr="0057133C" w:rsidRDefault="00C5205E">
            <w:pPr>
              <w:spacing w:before="120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57133C">
              <w:rPr>
                <w:rFonts w:ascii="Arial" w:hAnsi="Arial" w:cs="Arial"/>
                <w:bCs/>
                <w:sz w:val="20"/>
                <w:szCs w:val="20"/>
              </w:rPr>
              <w:t>Entwicklung der Begriffe Stoffmeng</w:t>
            </w:r>
            <w:r w:rsidR="00747C0B" w:rsidRPr="0057133C">
              <w:rPr>
                <w:rFonts w:ascii="Arial" w:hAnsi="Arial" w:cs="Arial"/>
                <w:bCs/>
                <w:sz w:val="20"/>
                <w:szCs w:val="20"/>
              </w:rPr>
              <w:t>e und Stoffmengenkonzentration</w:t>
            </w:r>
          </w:p>
          <w:p w14:paraId="3969B071" w14:textId="6C52C83F" w:rsidR="00C5205E" w:rsidRPr="0057133C" w:rsidRDefault="00C5205E">
            <w:pPr>
              <w:spacing w:before="120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57133C">
              <w:rPr>
                <w:rFonts w:ascii="Arial" w:hAnsi="Arial" w:cs="Arial"/>
                <w:bCs/>
                <w:sz w:val="20"/>
                <w:szCs w:val="20"/>
              </w:rPr>
              <w:t xml:space="preserve">Durchführung einfacher stöchiometrischer Berechnungen: </w:t>
            </w:r>
            <w:r w:rsidRPr="0057133C">
              <w:rPr>
                <w:rFonts w:ascii="Arial" w:hAnsi="Arial" w:cs="Arial"/>
                <w:bCs/>
                <w:sz w:val="20"/>
                <w:szCs w:val="20"/>
              </w:rPr>
              <w:br/>
              <w:t>z.</w:t>
            </w:r>
            <w:r w:rsidR="006E5435" w:rsidRPr="005713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7133C">
              <w:rPr>
                <w:rFonts w:ascii="Arial" w:hAnsi="Arial" w:cs="Arial"/>
                <w:bCs/>
                <w:sz w:val="20"/>
                <w:szCs w:val="20"/>
              </w:rPr>
              <w:t>B. Wie viel Gramm Natriumhydroxid benötigt man zur Neutralisation einer Schwefelsäure-Lösung, die 98</w:t>
            </w:r>
            <w:r w:rsidR="006E5435" w:rsidRPr="005713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7133C">
              <w:rPr>
                <w:rFonts w:ascii="Arial" w:hAnsi="Arial" w:cs="Arial"/>
                <w:bCs/>
                <w:sz w:val="20"/>
                <w:szCs w:val="20"/>
              </w:rPr>
              <w:t>g (1</w:t>
            </w:r>
            <w:r w:rsidR="006E5435" w:rsidRPr="005713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133C">
              <w:rPr>
                <w:rFonts w:ascii="Arial" w:hAnsi="Arial" w:cs="Arial"/>
                <w:bCs/>
                <w:sz w:val="20"/>
                <w:szCs w:val="20"/>
              </w:rPr>
              <w:t>mol</w:t>
            </w:r>
            <w:proofErr w:type="spellEnd"/>
            <w:r w:rsidRPr="0057133C">
              <w:rPr>
                <w:rFonts w:ascii="Arial" w:hAnsi="Arial" w:cs="Arial"/>
                <w:bCs/>
                <w:sz w:val="20"/>
                <w:szCs w:val="20"/>
              </w:rPr>
              <w:t>) Schwefelsäure enthält? Entwicklung von Reaktionsgleichungen zur Neutralisation und, wenn möglich, expe</w:t>
            </w:r>
            <w:r w:rsidR="0086274A" w:rsidRPr="0057133C">
              <w:rPr>
                <w:rFonts w:ascii="Arial" w:hAnsi="Arial" w:cs="Arial"/>
                <w:bCs/>
                <w:sz w:val="20"/>
                <w:szCs w:val="20"/>
              </w:rPr>
              <w:t>rimenteller Überprüfung</w:t>
            </w:r>
          </w:p>
          <w:p w14:paraId="49209115" w14:textId="77777777" w:rsidR="00C5205E" w:rsidRPr="0057133C" w:rsidRDefault="00C5205E">
            <w:pPr>
              <w:spacing w:before="120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57133C">
              <w:rPr>
                <w:rFonts w:ascii="Arial" w:hAnsi="Arial" w:cs="Arial"/>
                <w:bCs/>
                <w:sz w:val="20"/>
                <w:szCs w:val="20"/>
              </w:rPr>
              <w:t>Vertiefung: Beispiele zur molaren Masse verschiedener chem. Elemente</w:t>
            </w:r>
          </w:p>
          <w:p w14:paraId="72D7BB3D" w14:textId="77777777" w:rsidR="00AC2F40" w:rsidRPr="0057133C" w:rsidRDefault="00AC2F40">
            <w:pPr>
              <w:spacing w:before="12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  <w:r w:rsidRPr="0057133C">
              <w:rPr>
                <w:rFonts w:ascii="Arial" w:hAnsi="Arial" w:cs="Arial"/>
                <w:bCs/>
                <w:sz w:val="20"/>
                <w:szCs w:val="20"/>
              </w:rPr>
              <w:t>mögliche Vertiefung</w:t>
            </w:r>
            <w:r w:rsidR="00C5205E" w:rsidRPr="0057133C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14:paraId="27352076" w14:textId="15364F55" w:rsidR="00C5205E" w:rsidRPr="0057133C" w:rsidRDefault="00AC2F40" w:rsidP="00534602">
            <w:pPr>
              <w:spacing w:before="120" w:after="120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57133C">
              <w:rPr>
                <w:rFonts w:ascii="Arial" w:hAnsi="Arial" w:cs="Arial"/>
                <w:bCs/>
                <w:sz w:val="20"/>
                <w:szCs w:val="20"/>
              </w:rPr>
              <w:t>Schülerversuch zur Erarbeitung der vier typischen Kennzeichen einer Neutralisationsreaktion (exotherme Reaktion, Änderung des pH-Wertes in Richtung pH</w:t>
            </w:r>
            <w:r w:rsidR="006E5435" w:rsidRPr="005713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7133C">
              <w:rPr>
                <w:rFonts w:ascii="Arial" w:hAnsi="Arial" w:cs="Arial"/>
                <w:bCs/>
                <w:sz w:val="20"/>
                <w:szCs w:val="20"/>
              </w:rPr>
              <w:t xml:space="preserve">7, Reaktionsprodukt Salz, Reaktionsprodukt Wasser), Reaktion von </w:t>
            </w:r>
            <w:proofErr w:type="spellStart"/>
            <w:r w:rsidRPr="0057133C">
              <w:rPr>
                <w:rFonts w:ascii="Arial" w:hAnsi="Arial" w:cs="Arial"/>
                <w:bCs/>
                <w:sz w:val="20"/>
                <w:szCs w:val="20"/>
              </w:rPr>
              <w:t>Malonsäure</w:t>
            </w:r>
            <w:proofErr w:type="spellEnd"/>
            <w:r w:rsidRPr="0057133C">
              <w:rPr>
                <w:rFonts w:ascii="Arial" w:hAnsi="Arial" w:cs="Arial"/>
                <w:bCs/>
                <w:sz w:val="20"/>
                <w:szCs w:val="20"/>
              </w:rPr>
              <w:t xml:space="preserve"> mit Kaliumhydroxid [2]</w:t>
            </w:r>
          </w:p>
        </w:tc>
      </w:tr>
    </w:tbl>
    <w:p w14:paraId="5D5B49B8" w14:textId="77777777" w:rsidR="00C5205E" w:rsidRPr="0057133C" w:rsidRDefault="00C5205E">
      <w:pPr>
        <w:ind w:left="993" w:hanging="993"/>
        <w:rPr>
          <w:rFonts w:ascii="Arial" w:hAnsi="Arial" w:cs="Arial"/>
          <w:sz w:val="20"/>
          <w:szCs w:val="20"/>
        </w:rPr>
      </w:pPr>
    </w:p>
    <w:p w14:paraId="56A5E10A" w14:textId="77777777" w:rsidR="00C96265" w:rsidRDefault="00C96265" w:rsidP="00642A50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22805C4" w14:textId="5462355C" w:rsidR="00642A50" w:rsidRPr="0057133C" w:rsidRDefault="009D347F" w:rsidP="00642A50">
      <w:pPr>
        <w:spacing w:before="240" w:after="120"/>
        <w:rPr>
          <w:rFonts w:ascii="Arial" w:hAnsi="Arial" w:cs="Arial"/>
          <w:sz w:val="20"/>
          <w:szCs w:val="20"/>
        </w:rPr>
      </w:pPr>
      <w:r w:rsidRPr="0057133C">
        <w:rPr>
          <w:rFonts w:ascii="Arial" w:hAnsi="Arial" w:cs="Arial"/>
          <w:b/>
          <w:sz w:val="20"/>
          <w:szCs w:val="20"/>
        </w:rPr>
        <w:t>w</w:t>
      </w:r>
      <w:r w:rsidR="00642A50" w:rsidRPr="0057133C">
        <w:rPr>
          <w:rFonts w:ascii="Arial" w:hAnsi="Arial" w:cs="Arial"/>
          <w:b/>
          <w:sz w:val="20"/>
          <w:szCs w:val="20"/>
        </w:rPr>
        <w:t>eiterführendes Material:</w:t>
      </w:r>
    </w:p>
    <w:tbl>
      <w:tblPr>
        <w:tblW w:w="1401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6592"/>
      </w:tblGrid>
      <w:tr w:rsidR="00642A50" w:rsidRPr="0025469A" w14:paraId="00D342F2" w14:textId="77777777" w:rsidTr="009D347F">
        <w:trPr>
          <w:trHeight w:val="254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42E75CF9" w14:textId="77777777" w:rsidR="00642A50" w:rsidRPr="0025469A" w:rsidRDefault="00642A50" w:rsidP="00040C01">
            <w:pPr>
              <w:spacing w:before="6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69A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6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40E6A25C" w14:textId="77777777" w:rsidR="00642A50" w:rsidRPr="0025469A" w:rsidRDefault="00642A50" w:rsidP="00040C01">
            <w:pPr>
              <w:spacing w:before="60" w:after="200"/>
              <w:rPr>
                <w:rFonts w:ascii="Arial" w:hAnsi="Arial" w:cs="Arial"/>
                <w:sz w:val="20"/>
                <w:szCs w:val="20"/>
              </w:rPr>
            </w:pPr>
            <w:r w:rsidRPr="0025469A">
              <w:rPr>
                <w:rFonts w:ascii="Arial" w:hAnsi="Arial" w:cs="Arial"/>
                <w:b/>
                <w:sz w:val="20"/>
                <w:szCs w:val="20"/>
              </w:rPr>
              <w:t>URL / Quellenangabe</w:t>
            </w:r>
          </w:p>
        </w:tc>
        <w:tc>
          <w:tcPr>
            <w:tcW w:w="6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6AEF7E75" w14:textId="77777777" w:rsidR="00642A50" w:rsidRPr="0025469A" w:rsidRDefault="00642A50" w:rsidP="00040C01">
            <w:pPr>
              <w:spacing w:before="60" w:after="200"/>
              <w:rPr>
                <w:rFonts w:ascii="Arial" w:hAnsi="Arial" w:cs="Arial"/>
                <w:sz w:val="20"/>
                <w:szCs w:val="20"/>
              </w:rPr>
            </w:pPr>
            <w:r w:rsidRPr="0025469A">
              <w:rPr>
                <w:rFonts w:ascii="Arial" w:hAnsi="Arial" w:cs="Arial"/>
                <w:b/>
                <w:sz w:val="20"/>
                <w:szCs w:val="20"/>
              </w:rPr>
              <w:t>Kurzbeschreibung des Inhalts / der Quelle</w:t>
            </w:r>
          </w:p>
        </w:tc>
      </w:tr>
      <w:tr w:rsidR="00E552A2" w:rsidRPr="0025469A" w14:paraId="2B0B462A" w14:textId="77777777" w:rsidTr="009D347F">
        <w:trPr>
          <w:trHeight w:val="254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9705A0" w14:textId="020FDD0D" w:rsidR="00E552A2" w:rsidRPr="0025469A" w:rsidRDefault="00E552A2" w:rsidP="00040C01">
            <w:pPr>
              <w:spacing w:before="6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6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BFBD65" w14:textId="5075B734" w:rsidR="00E552A2" w:rsidRPr="0025469A" w:rsidRDefault="003827B0" w:rsidP="00040C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9F719D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http://www.digitale-medien.schule/erklaervideos.html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D17F3E" w14:textId="4EF938B4" w:rsidR="00E552A2" w:rsidRPr="003827B0" w:rsidRDefault="00E552A2" w:rsidP="00E552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670C">
              <w:rPr>
                <w:rFonts w:ascii="Arial" w:hAnsi="Arial" w:cs="Arial"/>
                <w:sz w:val="20"/>
                <w:szCs w:val="20"/>
              </w:rPr>
              <w:t xml:space="preserve">Die Website stellt digitale Unterrichtskonzepte zur Verfügung und erläutert u.a. </w:t>
            </w:r>
            <w:r w:rsidR="0025469A" w:rsidRPr="0035670C">
              <w:rPr>
                <w:rFonts w:ascii="Arial" w:hAnsi="Arial" w:cs="Arial"/>
                <w:sz w:val="20"/>
                <w:szCs w:val="20"/>
              </w:rPr>
              <w:t xml:space="preserve">anschaulich das Erstellen von </w:t>
            </w:r>
            <w:proofErr w:type="spellStart"/>
            <w:r w:rsidR="0025469A" w:rsidRPr="0035670C">
              <w:rPr>
                <w:rFonts w:ascii="Arial" w:hAnsi="Arial" w:cs="Arial"/>
                <w:sz w:val="20"/>
                <w:szCs w:val="20"/>
              </w:rPr>
              <w:t>Erklärvideos</w:t>
            </w:r>
            <w:proofErr w:type="spellEnd"/>
            <w:r w:rsidR="0025469A" w:rsidRPr="0035670C">
              <w:rPr>
                <w:rFonts w:ascii="Arial" w:hAnsi="Arial" w:cs="Arial"/>
                <w:sz w:val="20"/>
                <w:szCs w:val="20"/>
              </w:rPr>
              <w:t xml:space="preserve"> im Unterricht.</w:t>
            </w:r>
          </w:p>
        </w:tc>
      </w:tr>
      <w:tr w:rsidR="00642A50" w:rsidRPr="0025469A" w14:paraId="6F896487" w14:textId="77777777" w:rsidTr="009D347F">
        <w:trPr>
          <w:trHeight w:val="254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6EAE45" w14:textId="77777777" w:rsidR="00642A50" w:rsidRPr="0025469A" w:rsidRDefault="00642A50" w:rsidP="00040C01">
            <w:pPr>
              <w:spacing w:before="6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6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206483" w14:textId="77777777" w:rsidR="00642A50" w:rsidRPr="0025469A" w:rsidRDefault="00642A50" w:rsidP="00040C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469A">
              <w:rPr>
                <w:rFonts w:ascii="Arial" w:hAnsi="Arial" w:cs="Arial"/>
                <w:sz w:val="20"/>
                <w:szCs w:val="20"/>
              </w:rPr>
              <w:t>H. Sommerfeld: Ein einfacher Schülerversuch zur Erarbeitung der vier typischen Kennzeichen einer Neutralisationsreaktion. CHEMKON, 15, Nr. 4,  S. 190, 2008</w:t>
            </w:r>
          </w:p>
        </w:tc>
        <w:tc>
          <w:tcPr>
            <w:tcW w:w="6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BCA817" w14:textId="77777777" w:rsidR="00642A50" w:rsidRPr="0025469A" w:rsidRDefault="00642A50" w:rsidP="00040C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469A">
              <w:rPr>
                <w:rFonts w:ascii="Arial" w:hAnsi="Arial" w:cs="Arial"/>
                <w:bCs/>
                <w:sz w:val="20"/>
                <w:szCs w:val="20"/>
              </w:rPr>
              <w:t xml:space="preserve">Vorstellen der Reaktion von </w:t>
            </w:r>
            <w:proofErr w:type="spellStart"/>
            <w:r w:rsidRPr="0025469A">
              <w:rPr>
                <w:rFonts w:ascii="Arial" w:hAnsi="Arial" w:cs="Arial"/>
                <w:bCs/>
                <w:sz w:val="20"/>
                <w:szCs w:val="20"/>
              </w:rPr>
              <w:t>Malonsäure</w:t>
            </w:r>
            <w:proofErr w:type="spellEnd"/>
            <w:r w:rsidRPr="0025469A">
              <w:rPr>
                <w:rFonts w:ascii="Arial" w:hAnsi="Arial" w:cs="Arial"/>
                <w:bCs/>
                <w:sz w:val="20"/>
                <w:szCs w:val="20"/>
              </w:rPr>
              <w:t xml:space="preserve"> mit Kaliumhydroxid zur Veranschaulichung der </w:t>
            </w:r>
            <w:r w:rsidRPr="0025469A">
              <w:rPr>
                <w:rFonts w:ascii="Arial" w:hAnsi="Arial" w:cs="Arial"/>
                <w:sz w:val="20"/>
                <w:szCs w:val="20"/>
              </w:rPr>
              <w:t>vier typischen Kennzeichen einer Neutralisationsreaktion</w:t>
            </w:r>
          </w:p>
        </w:tc>
      </w:tr>
    </w:tbl>
    <w:p w14:paraId="2A5FF612" w14:textId="298558CF" w:rsidR="00C5205E" w:rsidRPr="0025469A" w:rsidRDefault="009D347F" w:rsidP="0057133C">
      <w:pPr>
        <w:spacing w:before="120"/>
        <w:ind w:left="992" w:hanging="992"/>
        <w:rPr>
          <w:rFonts w:ascii="Arial" w:hAnsi="Arial" w:cs="Arial"/>
          <w:sz w:val="20"/>
          <w:szCs w:val="20"/>
        </w:rPr>
      </w:pPr>
      <w:r w:rsidRPr="0025469A">
        <w:rPr>
          <w:rFonts w:ascii="Arial" w:hAnsi="Arial" w:cs="Arial"/>
          <w:sz w:val="20"/>
          <w:szCs w:val="20"/>
        </w:rPr>
        <w:t>l</w:t>
      </w:r>
      <w:r w:rsidR="00C5205E" w:rsidRPr="0025469A">
        <w:rPr>
          <w:rFonts w:ascii="Arial" w:hAnsi="Arial" w:cs="Arial"/>
          <w:sz w:val="20"/>
          <w:szCs w:val="20"/>
        </w:rPr>
        <w:t xml:space="preserve">etzter Zugriff auf die URL: </w:t>
      </w:r>
      <w:r w:rsidRPr="0025469A">
        <w:rPr>
          <w:rFonts w:ascii="Arial" w:hAnsi="Arial" w:cs="Arial"/>
          <w:sz w:val="20"/>
          <w:szCs w:val="20"/>
        </w:rPr>
        <w:t>30.12.2019</w:t>
      </w:r>
    </w:p>
    <w:sectPr w:rsidR="00C5205E" w:rsidRPr="0025469A" w:rsidSect="00A076E7">
      <w:headerReference w:type="even" r:id="rId14"/>
      <w:headerReference w:type="default" r:id="rId15"/>
      <w:footerReference w:type="even" r:id="rId16"/>
      <w:headerReference w:type="first" r:id="rId17"/>
      <w:pgSz w:w="16838" w:h="11906" w:orient="landscape"/>
      <w:pgMar w:top="1418" w:right="1418" w:bottom="1843" w:left="1418" w:header="709" w:footer="1278" w:gutter="0"/>
      <w:cols w:space="720"/>
      <w:titlePg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BC9DA" w14:textId="77777777" w:rsidR="00F011F2" w:rsidRDefault="00F011F2">
      <w:r>
        <w:separator/>
      </w:r>
    </w:p>
  </w:endnote>
  <w:endnote w:type="continuationSeparator" w:id="0">
    <w:p w14:paraId="26D182EA" w14:textId="77777777" w:rsidR="00F011F2" w:rsidRDefault="00F0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1884C" w14:textId="4BE4F950" w:rsidR="00C5205E" w:rsidRDefault="00C5205E">
    <w:pPr>
      <w:pStyle w:val="Fuzeile"/>
      <w:tabs>
        <w:tab w:val="center" w:pos="7088"/>
        <w:tab w:val="center" w:pos="14034"/>
      </w:tabs>
    </w:pPr>
    <w:r>
      <w:fldChar w:fldCharType="begin"/>
    </w:r>
    <w:r>
      <w:instrText xml:space="preserve"> PAGE </w:instrText>
    </w:r>
    <w:r>
      <w:fldChar w:fldCharType="separate"/>
    </w:r>
    <w:r w:rsidR="009D347F">
      <w:rPr>
        <w:noProof/>
      </w:rPr>
      <w:t>4</w:t>
    </w:r>
    <w:r>
      <w:fldChar w:fldCharType="end"/>
    </w:r>
    <w:r>
      <w:tab/>
      <w:t>QUA-</w:t>
    </w:r>
    <w:proofErr w:type="spellStart"/>
    <w:r>
      <w:t>LiS.NRW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C0AD0" w14:textId="415B623D" w:rsidR="00C5205E" w:rsidRPr="009D347F" w:rsidRDefault="00C5205E" w:rsidP="009D347F">
    <w:pPr>
      <w:pStyle w:val="Fuzeile"/>
      <w:tabs>
        <w:tab w:val="clear" w:pos="4536"/>
        <w:tab w:val="clear" w:pos="9072"/>
        <w:tab w:val="center" w:pos="7088"/>
        <w:tab w:val="center" w:pos="14034"/>
      </w:tabs>
      <w:rPr>
        <w:rFonts w:ascii="Arial" w:hAnsi="Arial" w:cs="Arial"/>
        <w:sz w:val="20"/>
      </w:rPr>
    </w:pPr>
    <w:r w:rsidRPr="009D347F">
      <w:rPr>
        <w:rFonts w:ascii="Arial" w:hAnsi="Arial" w:cs="Arial"/>
        <w:sz w:val="20"/>
      </w:rPr>
      <w:tab/>
      <w:t>QUA-</w:t>
    </w:r>
    <w:proofErr w:type="spellStart"/>
    <w:r w:rsidRPr="009D347F">
      <w:rPr>
        <w:rFonts w:ascii="Arial" w:hAnsi="Arial" w:cs="Arial"/>
        <w:sz w:val="20"/>
      </w:rPr>
      <w:t>LiS.NRW</w:t>
    </w:r>
    <w:proofErr w:type="spellEnd"/>
    <w:r w:rsidRPr="009D347F">
      <w:rPr>
        <w:rFonts w:ascii="Arial" w:hAnsi="Arial" w:cs="Arial"/>
        <w:sz w:val="20"/>
      </w:rPr>
      <w:tab/>
    </w:r>
    <w:r w:rsidRPr="009D347F">
      <w:rPr>
        <w:rFonts w:ascii="Arial" w:hAnsi="Arial" w:cs="Arial"/>
        <w:sz w:val="20"/>
      </w:rPr>
      <w:fldChar w:fldCharType="begin"/>
    </w:r>
    <w:r w:rsidRPr="009D347F">
      <w:rPr>
        <w:rFonts w:ascii="Arial" w:hAnsi="Arial" w:cs="Arial"/>
        <w:sz w:val="20"/>
      </w:rPr>
      <w:instrText xml:space="preserve"> PAGE </w:instrText>
    </w:r>
    <w:r w:rsidRPr="009D347F">
      <w:rPr>
        <w:rFonts w:ascii="Arial" w:hAnsi="Arial" w:cs="Arial"/>
        <w:sz w:val="20"/>
      </w:rPr>
      <w:fldChar w:fldCharType="separate"/>
    </w:r>
    <w:r w:rsidR="003168A3">
      <w:rPr>
        <w:rFonts w:ascii="Arial" w:hAnsi="Arial" w:cs="Arial"/>
        <w:noProof/>
        <w:sz w:val="20"/>
      </w:rPr>
      <w:t>4</w:t>
    </w:r>
    <w:r w:rsidRPr="009D347F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2049951496"/>
      <w:docPartObj>
        <w:docPartGallery w:val="Page Numbers (Bottom of Page)"/>
        <w:docPartUnique/>
      </w:docPartObj>
    </w:sdtPr>
    <w:sdtEndPr/>
    <w:sdtContent>
      <w:p w14:paraId="3B4DC89D" w14:textId="40902533" w:rsidR="009D347F" w:rsidRPr="009D347F" w:rsidRDefault="009D347F" w:rsidP="009D347F">
        <w:pPr>
          <w:pStyle w:val="Fuzeile"/>
          <w:tabs>
            <w:tab w:val="clear" w:pos="4536"/>
            <w:tab w:val="clear" w:pos="9072"/>
            <w:tab w:val="center" w:pos="7088"/>
            <w:tab w:val="right" w:pos="14002"/>
          </w:tabs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ab/>
        </w:r>
        <w:r w:rsidRPr="009D347F">
          <w:rPr>
            <w:rFonts w:ascii="Arial" w:hAnsi="Arial" w:cs="Arial"/>
            <w:sz w:val="20"/>
          </w:rPr>
          <w:t>QUA-</w:t>
        </w:r>
        <w:proofErr w:type="spellStart"/>
        <w:r w:rsidRPr="009D347F">
          <w:rPr>
            <w:rFonts w:ascii="Arial" w:hAnsi="Arial" w:cs="Arial"/>
            <w:sz w:val="20"/>
          </w:rPr>
          <w:t>LiS.NRW</w:t>
        </w:r>
        <w:proofErr w:type="spellEnd"/>
        <w:r w:rsidRPr="009D347F">
          <w:rPr>
            <w:rFonts w:ascii="Arial" w:hAnsi="Arial" w:cs="Arial"/>
            <w:sz w:val="20"/>
          </w:rPr>
          <w:tab/>
        </w:r>
        <w:r w:rsidRPr="009D347F">
          <w:rPr>
            <w:rFonts w:ascii="Arial" w:hAnsi="Arial" w:cs="Arial"/>
            <w:sz w:val="20"/>
          </w:rPr>
          <w:fldChar w:fldCharType="begin"/>
        </w:r>
        <w:r w:rsidRPr="009D347F">
          <w:rPr>
            <w:rFonts w:ascii="Arial" w:hAnsi="Arial" w:cs="Arial"/>
            <w:sz w:val="20"/>
          </w:rPr>
          <w:instrText>PAGE   \* MERGEFORMAT</w:instrText>
        </w:r>
        <w:r w:rsidRPr="009D347F">
          <w:rPr>
            <w:rFonts w:ascii="Arial" w:hAnsi="Arial" w:cs="Arial"/>
            <w:sz w:val="20"/>
          </w:rPr>
          <w:fldChar w:fldCharType="separate"/>
        </w:r>
        <w:r w:rsidR="003168A3">
          <w:rPr>
            <w:rFonts w:ascii="Arial" w:hAnsi="Arial" w:cs="Arial"/>
            <w:noProof/>
            <w:sz w:val="20"/>
          </w:rPr>
          <w:t>2</w:t>
        </w:r>
        <w:r w:rsidRPr="009D347F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7A73E" w14:textId="2C80E8C9" w:rsidR="00C5205E" w:rsidRDefault="00C5205E">
    <w:pPr>
      <w:pStyle w:val="Fuzeile"/>
      <w:tabs>
        <w:tab w:val="center" w:pos="7088"/>
        <w:tab w:val="center" w:pos="14034"/>
      </w:tabs>
    </w:pPr>
    <w:r>
      <w:fldChar w:fldCharType="begin"/>
    </w:r>
    <w:r>
      <w:instrText xml:space="preserve"> PAGE </w:instrText>
    </w:r>
    <w:r>
      <w:fldChar w:fldCharType="separate"/>
    </w:r>
    <w:r w:rsidR="009D347F">
      <w:rPr>
        <w:noProof/>
      </w:rPr>
      <w:t>4</w:t>
    </w:r>
    <w:r>
      <w:fldChar w:fldCharType="end"/>
    </w:r>
    <w:r>
      <w:tab/>
      <w:t>QUA-</w:t>
    </w:r>
    <w:proofErr w:type="spellStart"/>
    <w:r>
      <w:t>LiS.NRW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F1675" w14:textId="77777777" w:rsidR="00F011F2" w:rsidRDefault="00F011F2">
      <w:r>
        <w:separator/>
      </w:r>
    </w:p>
  </w:footnote>
  <w:footnote w:type="continuationSeparator" w:id="0">
    <w:p w14:paraId="7B6596EB" w14:textId="77777777" w:rsidR="00F011F2" w:rsidRDefault="00F0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9C17C" w14:textId="77777777" w:rsidR="00534602" w:rsidRDefault="005346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EEB54" w14:textId="77777777" w:rsidR="00534602" w:rsidRDefault="005346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B0A13" w14:textId="77777777" w:rsidR="00534602" w:rsidRDefault="00534602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DF2CA" w14:textId="77777777" w:rsidR="00C5205E" w:rsidRDefault="00C5205E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D7F3E" w14:textId="77777777" w:rsidR="00C5205E" w:rsidRDefault="00C5205E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243AD" w14:textId="77777777" w:rsidR="00C5205E" w:rsidRDefault="00C520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  <w:lang w:eastAsia="de-D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4"/>
        <w:szCs w:val="24"/>
        <w:lang w:eastAsia="de-D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24"/>
        <w:szCs w:val="24"/>
        <w:lang w:eastAsia="de-D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82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0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2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2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6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8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02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2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42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807" w:hanging="360"/>
      </w:pPr>
      <w:rPr>
        <w:rFonts w:ascii="Arial" w:hAnsi="Arial" w:cs="Arial"/>
        <w:b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2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4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6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8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0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2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4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67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cs="Symbol"/>
        <w:b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cs="Symbol"/>
        <w:b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D0A7A31"/>
    <w:multiLevelType w:val="hybridMultilevel"/>
    <w:tmpl w:val="F762032E"/>
    <w:lvl w:ilvl="0" w:tplc="0407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8" w15:restartNumberingAfterBreak="0">
    <w:nsid w:val="48082297"/>
    <w:multiLevelType w:val="hybridMultilevel"/>
    <w:tmpl w:val="4488A21E"/>
    <w:lvl w:ilvl="0" w:tplc="E886F7FC">
      <w:numFmt w:val="bullet"/>
      <w:lvlText w:val="-"/>
      <w:lvlJc w:val="left"/>
      <w:pPr>
        <w:ind w:left="807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9" w15:restartNumberingAfterBreak="0">
    <w:nsid w:val="4E7D596C"/>
    <w:multiLevelType w:val="hybridMultilevel"/>
    <w:tmpl w:val="BD141958"/>
    <w:lvl w:ilvl="0" w:tplc="88521A42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34C76"/>
    <w:multiLevelType w:val="hybridMultilevel"/>
    <w:tmpl w:val="00446A40"/>
    <w:lvl w:ilvl="0" w:tplc="8B0021B6">
      <w:start w:val="1"/>
      <w:numFmt w:val="bullet"/>
      <w:lvlText w:val=""/>
      <w:lvlJc w:val="left"/>
      <w:pPr>
        <w:ind w:left="8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50"/>
    <w:rsid w:val="00035A69"/>
    <w:rsid w:val="00040C01"/>
    <w:rsid w:val="0008738B"/>
    <w:rsid w:val="00115671"/>
    <w:rsid w:val="00115962"/>
    <w:rsid w:val="00126DE7"/>
    <w:rsid w:val="001800B4"/>
    <w:rsid w:val="00194B99"/>
    <w:rsid w:val="001F4650"/>
    <w:rsid w:val="0022530E"/>
    <w:rsid w:val="0025469A"/>
    <w:rsid w:val="0025725C"/>
    <w:rsid w:val="00281430"/>
    <w:rsid w:val="003150A0"/>
    <w:rsid w:val="003168A3"/>
    <w:rsid w:val="0033072B"/>
    <w:rsid w:val="0035670C"/>
    <w:rsid w:val="003827B0"/>
    <w:rsid w:val="003A090B"/>
    <w:rsid w:val="003B3B77"/>
    <w:rsid w:val="003C7BCF"/>
    <w:rsid w:val="003F6D44"/>
    <w:rsid w:val="004115AA"/>
    <w:rsid w:val="004132CE"/>
    <w:rsid w:val="004142EA"/>
    <w:rsid w:val="00471C60"/>
    <w:rsid w:val="004820DE"/>
    <w:rsid w:val="004E45AB"/>
    <w:rsid w:val="00521265"/>
    <w:rsid w:val="00534602"/>
    <w:rsid w:val="00540E2E"/>
    <w:rsid w:val="0057133C"/>
    <w:rsid w:val="00584527"/>
    <w:rsid w:val="005858AE"/>
    <w:rsid w:val="005A2ECC"/>
    <w:rsid w:val="00642A50"/>
    <w:rsid w:val="006433D1"/>
    <w:rsid w:val="00675936"/>
    <w:rsid w:val="00675C14"/>
    <w:rsid w:val="00690A29"/>
    <w:rsid w:val="006C524A"/>
    <w:rsid w:val="006E5435"/>
    <w:rsid w:val="0070246B"/>
    <w:rsid w:val="00721D6E"/>
    <w:rsid w:val="00747C0B"/>
    <w:rsid w:val="007C5AFB"/>
    <w:rsid w:val="007F2564"/>
    <w:rsid w:val="00857AE5"/>
    <w:rsid w:val="0086274A"/>
    <w:rsid w:val="008818F2"/>
    <w:rsid w:val="008931F7"/>
    <w:rsid w:val="008B2489"/>
    <w:rsid w:val="008B6009"/>
    <w:rsid w:val="008D483D"/>
    <w:rsid w:val="00904F36"/>
    <w:rsid w:val="00925C0F"/>
    <w:rsid w:val="009321FC"/>
    <w:rsid w:val="00966D47"/>
    <w:rsid w:val="00995BAA"/>
    <w:rsid w:val="009B1949"/>
    <w:rsid w:val="009D347F"/>
    <w:rsid w:val="009D4B50"/>
    <w:rsid w:val="009E53F2"/>
    <w:rsid w:val="00A076E7"/>
    <w:rsid w:val="00AC2F40"/>
    <w:rsid w:val="00B50584"/>
    <w:rsid w:val="00B54C07"/>
    <w:rsid w:val="00B64328"/>
    <w:rsid w:val="00B8082B"/>
    <w:rsid w:val="00BE0AA5"/>
    <w:rsid w:val="00C12331"/>
    <w:rsid w:val="00C17D52"/>
    <w:rsid w:val="00C5205E"/>
    <w:rsid w:val="00C96265"/>
    <w:rsid w:val="00CC2C9F"/>
    <w:rsid w:val="00CE021E"/>
    <w:rsid w:val="00D362EE"/>
    <w:rsid w:val="00D37A78"/>
    <w:rsid w:val="00D4311E"/>
    <w:rsid w:val="00D45052"/>
    <w:rsid w:val="00D46F39"/>
    <w:rsid w:val="00DE1D6B"/>
    <w:rsid w:val="00DE521F"/>
    <w:rsid w:val="00E11A34"/>
    <w:rsid w:val="00E552A2"/>
    <w:rsid w:val="00E56DF7"/>
    <w:rsid w:val="00EE4DA7"/>
    <w:rsid w:val="00F011F2"/>
    <w:rsid w:val="00F54963"/>
    <w:rsid w:val="00FA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BF3DE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Liberation Serif" w:eastAsia="Noto Sans CJK SC Regular" w:hAnsi="Liberation Serif" w:cs="FreeSans"/>
      <w:color w:val="00000A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4"/>
      <w:szCs w:val="24"/>
      <w:lang w:eastAsia="de-DE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Arial" w:hAnsi="Arial" w:cs="Arial"/>
      <w:b/>
      <w:sz w:val="20"/>
      <w:szCs w:val="20"/>
      <w:u w:val="none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b/>
      <w:color w:val="00000A"/>
      <w:sz w:val="20"/>
      <w:szCs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b/>
      <w:color w:val="00000A"/>
      <w:sz w:val="20"/>
      <w:szCs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ListLabel13">
    <w:name w:val="ListLabel 13"/>
    <w:rPr>
      <w:rFonts w:eastAsia="Times New Roman"/>
      <w:b/>
      <w:sz w:val="20"/>
      <w:u w:val="none"/>
    </w:rPr>
  </w:style>
  <w:style w:type="character" w:customStyle="1" w:styleId="ListLabel23">
    <w:name w:val="ListLabel 23"/>
    <w:rPr>
      <w:b/>
      <w:color w:val="00000A"/>
      <w:sz w:val="20"/>
    </w:rPr>
  </w:style>
  <w:style w:type="character" w:customStyle="1" w:styleId="ListLabel24">
    <w:name w:val="ListLabel 24"/>
    <w:rPr>
      <w:b/>
      <w:color w:val="00000A"/>
      <w:sz w:val="20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Arial"/>
      <w:b/>
      <w:sz w:val="20"/>
      <w:u w:val="none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  <w:b/>
      <w:color w:val="00000A"/>
      <w:sz w:val="20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  <w:b/>
      <w:color w:val="00000A"/>
      <w:sz w:val="20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8"/>
      <w:szCs w:val="20"/>
    </w:rPr>
  </w:style>
  <w:style w:type="paragraph" w:customStyle="1" w:styleId="einzug-1">
    <w:name w:val="einzug-1"/>
    <w:basedOn w:val="Standard"/>
    <w:next w:val="Standard"/>
    <w:rPr>
      <w:color w:val="000000"/>
      <w:szCs w:val="20"/>
    </w:rPr>
  </w:style>
  <w:style w:type="paragraph" w:customStyle="1" w:styleId="ListParagraph1">
    <w:name w:val="List Paragraph1"/>
    <w:basedOn w:val="Standard"/>
  </w:style>
  <w:style w:type="paragraph" w:customStyle="1" w:styleId="UVVereinbarungenListe">
    <w:name w:val="UV Vereinbarungen _Liste"/>
    <w:basedOn w:val="ListParagraph1"/>
    <w:pPr>
      <w:spacing w:before="120" w:after="60"/>
      <w:ind w:left="453" w:hanging="215"/>
    </w:pPr>
    <w:rPr>
      <w:rFonts w:cs="Arial"/>
      <w:lang w:eastAsia="de-DE"/>
    </w:rPr>
  </w:style>
  <w:style w:type="paragraph" w:customStyle="1" w:styleId="UVBenennung">
    <w:name w:val="UV Benennung"/>
    <w:basedOn w:val="Standard"/>
    <w:pPr>
      <w:spacing w:before="100" w:after="240"/>
      <w:ind w:left="839" w:hanging="839"/>
    </w:pPr>
    <w:rPr>
      <w:rFonts w:eastAsia="Times New Roman" w:cs="Arial"/>
      <w:b/>
      <w:lang w:eastAsia="de-DE"/>
    </w:rPr>
  </w:style>
  <w:style w:type="paragraph" w:customStyle="1" w:styleId="UVFragestellung">
    <w:name w:val="UV Fragestellung"/>
    <w:basedOn w:val="Standard"/>
    <w:pPr>
      <w:spacing w:before="100" w:after="240"/>
    </w:pPr>
    <w:rPr>
      <w:rFonts w:cs="Arial"/>
      <w:i/>
      <w:lang w:eastAsia="de-DE"/>
    </w:rPr>
  </w:style>
  <w:style w:type="paragraph" w:customStyle="1" w:styleId="UVStundenangabe">
    <w:name w:val="UV Stundenangabe"/>
    <w:basedOn w:val="Standard"/>
    <w:pPr>
      <w:spacing w:before="100" w:after="100"/>
    </w:pPr>
    <w:rPr>
      <w:rFonts w:eastAsia="Times New Roman" w:cs="Arial"/>
      <w:lang w:eastAsia="de-DE"/>
    </w:rPr>
  </w:style>
  <w:style w:type="paragraph" w:customStyle="1" w:styleId="Listenabsatz1">
    <w:name w:val="Listenabsatz1"/>
    <w:basedOn w:val="Standard"/>
    <w:pPr>
      <w:spacing w:after="200"/>
      <w:contextualSpacing/>
    </w:pPr>
  </w:style>
  <w:style w:type="paragraph" w:customStyle="1" w:styleId="UVIF-Titel">
    <w:name w:val="UV IF-Titel"/>
    <w:basedOn w:val="Listenabsatz1"/>
    <w:pPr>
      <w:spacing w:before="60" w:after="240"/>
      <w:ind w:left="601" w:hanging="590"/>
    </w:pPr>
    <w:rPr>
      <w:rFonts w:eastAsia="Times New Roman" w:cs="Arial"/>
      <w:b/>
      <w:lang w:eastAsia="de-DE"/>
    </w:rPr>
  </w:style>
  <w:style w:type="paragraph" w:customStyle="1" w:styleId="UVISP">
    <w:name w:val="UV ISP"/>
    <w:basedOn w:val="Listenabsatz1"/>
    <w:pPr>
      <w:spacing w:before="60" w:after="60"/>
      <w:ind w:left="357" w:hanging="357"/>
    </w:pPr>
    <w:rPr>
      <w:rFonts w:eastAsia="Times New Roman" w:cs="Arial"/>
      <w:lang w:eastAsia="de-DE"/>
    </w:rPr>
  </w:style>
  <w:style w:type="paragraph" w:customStyle="1" w:styleId="UVKEfront">
    <w:name w:val="UV üKE_front"/>
    <w:basedOn w:val="Standard"/>
    <w:pPr>
      <w:spacing w:before="60" w:after="60"/>
      <w:ind w:left="509" w:hanging="509"/>
    </w:pPr>
    <w:rPr>
      <w:rFonts w:eastAsia="Times New Roman" w:cs="Arial"/>
      <w:lang w:eastAsia="de-DE"/>
    </w:rPr>
  </w:style>
  <w:style w:type="paragraph" w:customStyle="1" w:styleId="UVKEfacette">
    <w:name w:val="UV üKE_facette"/>
    <w:basedOn w:val="Listenabsatz1"/>
    <w:pPr>
      <w:spacing w:before="60" w:after="60"/>
      <w:ind w:left="369" w:hanging="284"/>
    </w:pPr>
    <w:rPr>
      <w:rFonts w:eastAsia="Times New Roman" w:cs="Arial"/>
      <w:lang w:eastAsia="de-DE"/>
    </w:rPr>
  </w:style>
  <w:style w:type="paragraph" w:customStyle="1" w:styleId="UVKEListe">
    <w:name w:val="UV üKE_Liste"/>
    <w:basedOn w:val="Standard"/>
    <w:pPr>
      <w:tabs>
        <w:tab w:val="left" w:pos="2736"/>
      </w:tabs>
      <w:spacing w:before="120" w:after="60"/>
      <w:ind w:left="510" w:hanging="510"/>
    </w:pPr>
    <w:rPr>
      <w:rFonts w:eastAsia="Times New Roman" w:cs="Arial"/>
      <w:lang w:eastAsia="de-DE"/>
    </w:rPr>
  </w:style>
  <w:style w:type="paragraph" w:customStyle="1" w:styleId="UVVereinbarungenb">
    <w:name w:val="UV Vereinbarungen Üb"/>
    <w:basedOn w:val="Standard"/>
    <w:pPr>
      <w:spacing w:before="240" w:after="120"/>
    </w:pPr>
    <w:rPr>
      <w:rFonts w:cs="Arial"/>
      <w:bCs/>
      <w:i/>
      <w:iCs/>
      <w:lang w:eastAsia="de-DE"/>
    </w:rPr>
  </w:style>
  <w:style w:type="paragraph" w:customStyle="1" w:styleId="UVVereinbarungenbfront">
    <w:name w:val="UV Vereinbarungen Üb_front"/>
    <w:basedOn w:val="UVVereinbarungenb"/>
    <w:pPr>
      <w:spacing w:before="60"/>
    </w:pPr>
  </w:style>
  <w:style w:type="paragraph" w:customStyle="1" w:styleId="TabellenInhalt">
    <w:name w:val="Tabellen Inhalt"/>
    <w:basedOn w:val="Standard"/>
  </w:style>
  <w:style w:type="paragraph" w:customStyle="1" w:styleId="ListParagraph2">
    <w:name w:val="List Paragraph2"/>
    <w:basedOn w:val="Standard"/>
  </w:style>
  <w:style w:type="paragraph" w:customStyle="1" w:styleId="Tabellenberschrift">
    <w:name w:val="Tabellen Überschrift"/>
    <w:basedOn w:val="TabellenInhalt"/>
  </w:style>
  <w:style w:type="character" w:styleId="Kommentarzeichen">
    <w:name w:val="annotation reference"/>
    <w:uiPriority w:val="99"/>
    <w:semiHidden/>
    <w:unhideWhenUsed/>
    <w:rsid w:val="009D4B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4B50"/>
    <w:rPr>
      <w:rFonts w:cs="Mangal"/>
      <w:sz w:val="20"/>
      <w:szCs w:val="18"/>
    </w:rPr>
  </w:style>
  <w:style w:type="character" w:customStyle="1" w:styleId="KommentartextZchn">
    <w:name w:val="Kommentartext Zchn"/>
    <w:link w:val="Kommentartext"/>
    <w:uiPriority w:val="99"/>
    <w:semiHidden/>
    <w:rsid w:val="009D4B50"/>
    <w:rPr>
      <w:rFonts w:ascii="Liberation Serif" w:eastAsia="Noto Sans CJK SC Regular" w:hAnsi="Liberation Serif" w:cs="Mangal"/>
      <w:color w:val="00000A"/>
      <w:kern w:val="1"/>
      <w:szCs w:val="18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4B5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D4B50"/>
    <w:rPr>
      <w:rFonts w:ascii="Liberation Serif" w:eastAsia="Noto Sans CJK SC Regular" w:hAnsi="Liberation Serif" w:cs="Mangal"/>
      <w:b/>
      <w:bCs/>
      <w:color w:val="00000A"/>
      <w:kern w:val="1"/>
      <w:szCs w:val="18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B50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D4B50"/>
    <w:rPr>
      <w:rFonts w:ascii="Segoe UI" w:eastAsia="Noto Sans CJK SC Regular" w:hAnsi="Segoe UI" w:cs="Mangal"/>
      <w:color w:val="00000A"/>
      <w:kern w:val="1"/>
      <w:sz w:val="18"/>
      <w:szCs w:val="16"/>
      <w:lang w:eastAsia="zh-CN" w:bidi="hi-IN"/>
    </w:rPr>
  </w:style>
  <w:style w:type="character" w:styleId="BesuchterLink">
    <w:name w:val="FollowedHyperlink"/>
    <w:basedOn w:val="Absatz-Standardschriftart"/>
    <w:uiPriority w:val="99"/>
    <w:semiHidden/>
    <w:unhideWhenUsed/>
    <w:rsid w:val="009B1949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C12331"/>
    <w:rPr>
      <w:rFonts w:ascii="Liberation Serif" w:eastAsia="Noto Sans CJK SC Regular" w:hAnsi="Liberation Serif" w:cs="Mangal"/>
      <w:color w:val="00000A"/>
      <w:kern w:val="1"/>
      <w:sz w:val="24"/>
      <w:szCs w:val="21"/>
      <w:lang w:eastAsia="zh-CN" w:bidi="hi-IN"/>
    </w:rPr>
  </w:style>
  <w:style w:type="character" w:customStyle="1" w:styleId="FuzeileZchn">
    <w:name w:val="Fußzeile Zchn"/>
    <w:basedOn w:val="Absatz-Standardschriftart"/>
    <w:link w:val="Fuzeile"/>
    <w:uiPriority w:val="99"/>
    <w:rsid w:val="00194B99"/>
    <w:rPr>
      <w:rFonts w:ascii="Liberation Serif" w:eastAsia="Noto Sans CJK SC Regular" w:hAnsi="Liberation Serif" w:cs="FreeSans"/>
      <w:color w:val="00000A"/>
      <w:kern w:val="1"/>
      <w:sz w:val="18"/>
      <w:lang w:eastAsia="zh-CN" w:bidi="hi-IN"/>
    </w:rPr>
  </w:style>
  <w:style w:type="paragraph" w:styleId="Listenabsatz">
    <w:name w:val="List Paragraph"/>
    <w:basedOn w:val="Standard"/>
    <w:uiPriority w:val="34"/>
    <w:qFormat/>
    <w:rsid w:val="00D46F3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digitale-medien.schule/erklaervideo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108B7E93</Template>
  <TotalTime>0</TotalTime>
  <Pages>4</Pages>
  <Words>727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5302</CharactersWithSpaces>
  <SharedDoc>false</SharedDoc>
  <HLinks>
    <vt:vector size="18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>https://www.experimentas.de/experiments/view/521</vt:lpwstr>
      </vt:variant>
      <vt:variant>
        <vt:lpwstr/>
      </vt:variant>
      <vt:variant>
        <vt:i4>4390928</vt:i4>
      </vt:variant>
      <vt:variant>
        <vt:i4>3</vt:i4>
      </vt:variant>
      <vt:variant>
        <vt:i4>0</vt:i4>
      </vt:variant>
      <vt:variant>
        <vt:i4>5</vt:i4>
      </vt:variant>
      <vt:variant>
        <vt:lpwstr>https://www.experimentas.de/experiments/view/2503</vt:lpwstr>
      </vt:variant>
      <vt:variant>
        <vt:lpwstr/>
      </vt:variant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http://www.chemieunterricht.de/dc2/haus/v190.htm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2020-01-31T08:30:00Z</dcterms:created>
  <dcterms:modified xsi:type="dcterms:W3CDTF">2020-01-31T08:31:00Z</dcterms:modified>
</cp:coreProperties>
</file>